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D31E" w14:textId="77777777" w:rsidR="00132317" w:rsidRPr="009D3AAE" w:rsidRDefault="00132317" w:rsidP="008D43D5">
      <w:pPr>
        <w:spacing w:after="0" w:line="276" w:lineRule="auto"/>
        <w:rPr>
          <w:rFonts w:ascii="Calibri" w:hAnsi="Calibri" w:cs="Calibri"/>
          <w:sz w:val="20"/>
          <w:szCs w:val="20"/>
        </w:rPr>
      </w:pPr>
    </w:p>
    <w:tbl>
      <w:tblPr>
        <w:tblStyle w:val="TabeladeLista21"/>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0"/>
        <w:gridCol w:w="1701"/>
        <w:gridCol w:w="284"/>
        <w:gridCol w:w="1417"/>
        <w:gridCol w:w="993"/>
        <w:gridCol w:w="2802"/>
      </w:tblGrid>
      <w:tr w:rsidR="00020F96" w:rsidRPr="009D3AAE" w14:paraId="12398AB6" w14:textId="77777777" w:rsidTr="00C516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60" w:type="dxa"/>
            <w:gridSpan w:val="7"/>
            <w:shd w:val="clear" w:color="auto" w:fill="D9D9D9" w:themeFill="background1" w:themeFillShade="D9"/>
          </w:tcPr>
          <w:p w14:paraId="1CC063EB" w14:textId="1809CE60" w:rsidR="000941B3" w:rsidRPr="009D3AAE" w:rsidRDefault="005F5B77" w:rsidP="008D43D5">
            <w:pPr>
              <w:pStyle w:val="paragraph"/>
              <w:tabs>
                <w:tab w:val="left" w:pos="0"/>
              </w:tabs>
              <w:spacing w:before="0" w:beforeAutospacing="0" w:after="0" w:afterAutospacing="0" w:line="276" w:lineRule="auto"/>
              <w:jc w:val="center"/>
              <w:textAlignment w:val="baseline"/>
              <w:rPr>
                <w:rStyle w:val="normaltextrun"/>
                <w:rFonts w:ascii="Calibri" w:hAnsi="Calibri" w:cs="Calibri"/>
                <w:u w:val="single"/>
              </w:rPr>
            </w:pPr>
            <w:bookmarkStart w:id="0" w:name="header"/>
            <w:bookmarkStart w:id="1" w:name="content"/>
            <w:bookmarkEnd w:id="0"/>
            <w:r w:rsidRPr="009D3AAE">
              <w:rPr>
                <w:rStyle w:val="normaltextrun"/>
                <w:rFonts w:ascii="Calibri" w:hAnsi="Calibri" w:cs="Calibri"/>
                <w:u w:val="single"/>
              </w:rPr>
              <w:t xml:space="preserve">Extrato De Edital Do Pregão Eletrônico N° </w:t>
            </w:r>
            <w:r w:rsidR="001C7388" w:rsidRPr="009D3AAE">
              <w:rPr>
                <w:rStyle w:val="normaltextrun"/>
                <w:rFonts w:ascii="Calibri" w:hAnsi="Calibri" w:cs="Calibri"/>
                <w:u w:val="single"/>
              </w:rPr>
              <w:t>031/2026</w:t>
            </w:r>
          </w:p>
          <w:p w14:paraId="1BC5E6F2" w14:textId="434FBE3E" w:rsidR="000941B3" w:rsidRPr="009D3AAE" w:rsidRDefault="005F5B77" w:rsidP="008D43D5">
            <w:pPr>
              <w:pStyle w:val="paragraph"/>
              <w:tabs>
                <w:tab w:val="left" w:pos="0"/>
              </w:tabs>
              <w:spacing w:before="0" w:beforeAutospacing="0" w:after="0" w:afterAutospacing="0" w:line="276" w:lineRule="auto"/>
              <w:jc w:val="center"/>
              <w:textAlignment w:val="baseline"/>
              <w:rPr>
                <w:rStyle w:val="normaltextrun"/>
                <w:rFonts w:ascii="Calibri" w:hAnsi="Calibri" w:cs="Calibri"/>
                <w:b w:val="0"/>
                <w:bCs w:val="0"/>
                <w:u w:val="single"/>
              </w:rPr>
            </w:pPr>
            <w:r w:rsidRPr="009D3AAE">
              <w:rPr>
                <w:rStyle w:val="normaltextrun"/>
                <w:rFonts w:ascii="Calibri" w:hAnsi="Calibri" w:cs="Calibri"/>
              </w:rPr>
              <w:t xml:space="preserve">(Processo N° </w:t>
            </w:r>
            <w:r w:rsidR="00D153CB" w:rsidRPr="009D3AAE">
              <w:rPr>
                <w:rStyle w:val="normaltextrun"/>
                <w:rFonts w:ascii="Calibri" w:hAnsi="Calibri" w:cs="Calibri"/>
              </w:rPr>
              <w:t>1246</w:t>
            </w:r>
            <w:r w:rsidR="00132317" w:rsidRPr="009D3AAE">
              <w:rPr>
                <w:rStyle w:val="normaltextrun"/>
                <w:rFonts w:ascii="Calibri" w:hAnsi="Calibri" w:cs="Calibri"/>
              </w:rPr>
              <w:t>/2026</w:t>
            </w:r>
            <w:r w:rsidRPr="009D3AAE">
              <w:rPr>
                <w:rStyle w:val="normaltextrun"/>
                <w:rFonts w:ascii="Calibri" w:hAnsi="Calibri" w:cs="Calibri"/>
              </w:rPr>
              <w:t xml:space="preserve"> – Solicitação N° </w:t>
            </w:r>
            <w:r w:rsidR="00D153CB" w:rsidRPr="009D3AAE">
              <w:rPr>
                <w:rStyle w:val="normaltextrun"/>
                <w:rFonts w:ascii="Calibri" w:hAnsi="Calibri" w:cs="Calibri"/>
              </w:rPr>
              <w:t>1086</w:t>
            </w:r>
            <w:r w:rsidR="00132317" w:rsidRPr="009D3AAE">
              <w:rPr>
                <w:rStyle w:val="normaltextrun"/>
                <w:rFonts w:ascii="Calibri" w:hAnsi="Calibri" w:cs="Calibri"/>
              </w:rPr>
              <w:t>/2026</w:t>
            </w:r>
            <w:r w:rsidRPr="009D3AAE">
              <w:rPr>
                <w:rStyle w:val="normaltextrun"/>
                <w:rFonts w:ascii="Calibri" w:hAnsi="Calibri" w:cs="Calibri"/>
                <w:b w:val="0"/>
                <w:bCs w:val="0"/>
              </w:rPr>
              <w:t>)</w:t>
            </w:r>
          </w:p>
        </w:tc>
      </w:tr>
      <w:tr w:rsidR="00020F96" w:rsidRPr="009D3AAE" w14:paraId="1CE670F1" w14:textId="77777777" w:rsidTr="001E5438">
        <w:trPr>
          <w:jc w:val="center"/>
        </w:trPr>
        <w:tc>
          <w:tcPr>
            <w:cnfStyle w:val="001000000000" w:firstRow="0" w:lastRow="0" w:firstColumn="1" w:lastColumn="0" w:oddVBand="0" w:evenVBand="0" w:oddHBand="0" w:evenHBand="0" w:firstRowFirstColumn="0" w:firstRowLastColumn="0" w:lastRowFirstColumn="0" w:lastRowLastColumn="0"/>
            <w:tcW w:w="6658" w:type="dxa"/>
            <w:gridSpan w:val="6"/>
          </w:tcPr>
          <w:p w14:paraId="42751E9E" w14:textId="68AB03E9" w:rsidR="000941B3" w:rsidRPr="009D3AAE" w:rsidRDefault="005F5B77" w:rsidP="008D43D5">
            <w:pPr>
              <w:pStyle w:val="paragraph"/>
              <w:tabs>
                <w:tab w:val="left" w:pos="0"/>
              </w:tabs>
              <w:spacing w:before="0" w:beforeAutospacing="0" w:after="0" w:afterAutospacing="0" w:line="276" w:lineRule="auto"/>
              <w:jc w:val="both"/>
              <w:textAlignment w:val="baseline"/>
              <w:rPr>
                <w:rStyle w:val="normaltextrun"/>
                <w:rFonts w:ascii="Calibri" w:hAnsi="Calibri" w:cs="Calibri"/>
              </w:rPr>
            </w:pPr>
            <w:r w:rsidRPr="009D3AAE">
              <w:rPr>
                <w:rStyle w:val="normaltextrun"/>
                <w:rFonts w:ascii="Calibri" w:hAnsi="Calibri" w:cs="Calibri"/>
              </w:rPr>
              <w:t xml:space="preserve">Órgão Gerenciador: </w:t>
            </w:r>
            <w:r w:rsidRPr="009D3AAE">
              <w:rPr>
                <w:rStyle w:val="normaltextrun"/>
                <w:rFonts w:ascii="Calibri" w:hAnsi="Calibri" w:cs="Calibri"/>
                <w:b w:val="0"/>
                <w:bCs w:val="0"/>
              </w:rPr>
              <w:t xml:space="preserve">Prefeitura Municipal De Campo Verde </w:t>
            </w:r>
            <w:r w:rsidR="00E23EE4" w:rsidRPr="009D3AAE">
              <w:rPr>
                <w:rStyle w:val="normaltextrun"/>
                <w:rFonts w:ascii="Calibri" w:hAnsi="Calibri" w:cs="Calibri"/>
                <w:b w:val="0"/>
                <w:bCs w:val="0"/>
              </w:rPr>
              <w:t>–</w:t>
            </w:r>
            <w:r w:rsidRPr="009D3AAE">
              <w:rPr>
                <w:rStyle w:val="normaltextrun"/>
                <w:rFonts w:ascii="Calibri" w:hAnsi="Calibri" w:cs="Calibri"/>
                <w:b w:val="0"/>
                <w:bCs w:val="0"/>
              </w:rPr>
              <w:t xml:space="preserve"> M</w:t>
            </w:r>
            <w:r w:rsidR="00CD70BF" w:rsidRPr="009D3AAE">
              <w:rPr>
                <w:rStyle w:val="normaltextrun"/>
                <w:rFonts w:ascii="Calibri" w:hAnsi="Calibri" w:cs="Calibri"/>
                <w:b w:val="0"/>
                <w:bCs w:val="0"/>
              </w:rPr>
              <w:t>T</w:t>
            </w:r>
          </w:p>
          <w:p w14:paraId="2B9C7AA1" w14:textId="128EA6E0" w:rsidR="00E23EE4" w:rsidRPr="009D3AAE" w:rsidRDefault="00E23EE4" w:rsidP="008D43D5">
            <w:pPr>
              <w:pStyle w:val="paragraph"/>
              <w:tabs>
                <w:tab w:val="left" w:pos="0"/>
                <w:tab w:val="left" w:pos="426"/>
              </w:tabs>
              <w:spacing w:before="0" w:beforeAutospacing="0" w:after="0" w:afterAutospacing="0" w:line="276" w:lineRule="auto"/>
              <w:jc w:val="both"/>
              <w:textAlignment w:val="baseline"/>
              <w:rPr>
                <w:rStyle w:val="eop"/>
                <w:rFonts w:ascii="Calibri" w:hAnsi="Calibri" w:cs="Calibri"/>
              </w:rPr>
            </w:pPr>
            <w:r w:rsidRPr="009D3AAE">
              <w:rPr>
                <w:rStyle w:val="normaltextrun"/>
                <w:rFonts w:ascii="Calibri" w:hAnsi="Calibri" w:cs="Calibri"/>
              </w:rPr>
              <w:t>Secretaria Demandante</w:t>
            </w:r>
            <w:r w:rsidRPr="009D3AAE">
              <w:rPr>
                <w:rStyle w:val="normaltextrun"/>
                <w:rFonts w:ascii="Calibri" w:hAnsi="Calibri" w:cs="Calibri"/>
                <w:b w:val="0"/>
                <w:bCs w:val="0"/>
              </w:rPr>
              <w:t xml:space="preserve">: </w:t>
            </w:r>
            <w:r w:rsidR="00630895" w:rsidRPr="009D3AAE">
              <w:rPr>
                <w:rFonts w:ascii="Calibri" w:hAnsi="Calibri" w:cs="Calibri"/>
                <w:b w:val="0"/>
                <w:bCs w:val="0"/>
              </w:rPr>
              <w:t>Secret</w:t>
            </w:r>
            <w:r w:rsidR="00520DEF" w:rsidRPr="009D3AAE">
              <w:rPr>
                <w:rFonts w:ascii="Calibri" w:hAnsi="Calibri" w:cs="Calibri"/>
                <w:b w:val="0"/>
                <w:bCs w:val="0"/>
              </w:rPr>
              <w:t>a</w:t>
            </w:r>
            <w:r w:rsidR="00630895" w:rsidRPr="009D3AAE">
              <w:rPr>
                <w:rFonts w:ascii="Calibri" w:hAnsi="Calibri" w:cs="Calibri"/>
                <w:b w:val="0"/>
                <w:bCs w:val="0"/>
              </w:rPr>
              <w:t xml:space="preserve">ria Municipal </w:t>
            </w:r>
            <w:r w:rsidR="001E5438" w:rsidRPr="009D3AAE">
              <w:rPr>
                <w:rFonts w:ascii="Calibri" w:hAnsi="Calibri" w:cs="Calibri"/>
                <w:b w:val="0"/>
                <w:bCs w:val="0"/>
              </w:rPr>
              <w:t xml:space="preserve">de </w:t>
            </w:r>
            <w:r w:rsidR="001C7388" w:rsidRPr="009D3AAE">
              <w:rPr>
                <w:rFonts w:ascii="Calibri" w:hAnsi="Calibri" w:cs="Calibri"/>
                <w:b w:val="0"/>
                <w:bCs w:val="0"/>
              </w:rPr>
              <w:t>Administração</w:t>
            </w:r>
            <w:r w:rsidR="00EB39C8" w:rsidRPr="009D3AAE">
              <w:rPr>
                <w:rFonts w:ascii="Calibri" w:hAnsi="Calibri" w:cs="Calibri"/>
                <w:b w:val="0"/>
                <w:bCs w:val="0"/>
              </w:rPr>
              <w:t xml:space="preserve"> e demais Secretarias.</w:t>
            </w:r>
          </w:p>
        </w:tc>
        <w:tc>
          <w:tcPr>
            <w:tcW w:w="2802" w:type="dxa"/>
            <w:vAlign w:val="center"/>
          </w:tcPr>
          <w:p w14:paraId="3B112C8A" w14:textId="3CB18EF3" w:rsidR="000941B3" w:rsidRPr="009D3AAE" w:rsidRDefault="00132317" w:rsidP="008D43D5">
            <w:pPr>
              <w:pStyle w:val="paragraph"/>
              <w:tabs>
                <w:tab w:val="left" w:pos="0"/>
              </w:tabs>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rPr>
              <w:t>CNPJ</w:t>
            </w:r>
            <w:r w:rsidR="005F5B77" w:rsidRPr="009D3AAE">
              <w:rPr>
                <w:rStyle w:val="normaltextrun"/>
                <w:rFonts w:ascii="Calibri" w:hAnsi="Calibri" w:cs="Calibri"/>
              </w:rPr>
              <w:t>:</w:t>
            </w:r>
            <w:r w:rsidRPr="009D3AAE">
              <w:rPr>
                <w:rStyle w:val="normaltextrun"/>
                <w:rFonts w:ascii="Calibri" w:hAnsi="Calibri" w:cs="Calibri"/>
              </w:rPr>
              <w:t xml:space="preserve"> </w:t>
            </w:r>
            <w:r w:rsidR="005F5B77" w:rsidRPr="009D3AAE">
              <w:rPr>
                <w:rStyle w:val="normaltextrun"/>
                <w:rFonts w:ascii="Calibri" w:hAnsi="Calibri" w:cs="Calibri"/>
              </w:rPr>
              <w:t>24.950.495/0001-88</w:t>
            </w:r>
          </w:p>
        </w:tc>
      </w:tr>
      <w:tr w:rsidR="00020F96" w:rsidRPr="009D3AAE" w14:paraId="7FA6C7AE" w14:textId="77777777" w:rsidTr="001E5438">
        <w:trPr>
          <w:jc w:val="center"/>
        </w:trPr>
        <w:tc>
          <w:tcPr>
            <w:cnfStyle w:val="001000000000" w:firstRow="0" w:lastRow="0" w:firstColumn="1" w:lastColumn="0" w:oddVBand="0" w:evenVBand="0" w:oddHBand="0" w:evenHBand="0" w:firstRowFirstColumn="0" w:firstRowLastColumn="0" w:lastRowFirstColumn="0" w:lastRowLastColumn="0"/>
            <w:tcW w:w="2123" w:type="dxa"/>
            <w:shd w:val="clear" w:color="auto" w:fill="D9D9D9" w:themeFill="background1" w:themeFillShade="D9"/>
          </w:tcPr>
          <w:p w14:paraId="7A6A6CC9" w14:textId="77777777" w:rsidR="00132317" w:rsidRPr="009D3AAE" w:rsidRDefault="005F5B77" w:rsidP="008D43D5">
            <w:pPr>
              <w:pStyle w:val="paragraph"/>
              <w:tabs>
                <w:tab w:val="left" w:pos="0"/>
              </w:tabs>
              <w:spacing w:before="0" w:beforeAutospacing="0" w:after="0" w:afterAutospacing="0" w:line="276" w:lineRule="auto"/>
              <w:textAlignment w:val="baseline"/>
              <w:rPr>
                <w:rStyle w:val="normaltextrun"/>
                <w:rFonts w:ascii="Calibri" w:hAnsi="Calibri" w:cs="Calibri"/>
              </w:rPr>
            </w:pPr>
            <w:r w:rsidRPr="009D3AAE">
              <w:rPr>
                <w:rStyle w:val="normaltextrun"/>
                <w:rFonts w:ascii="Calibri" w:hAnsi="Calibri" w:cs="Calibri"/>
              </w:rPr>
              <w:t>Modalidade:</w:t>
            </w:r>
            <w:r w:rsidRPr="009D3AAE">
              <w:rPr>
                <w:rStyle w:val="normaltextrun"/>
                <w:rFonts w:ascii="Calibri" w:hAnsi="Calibri" w:cs="Calibri"/>
                <w:b w:val="0"/>
                <w:bCs w:val="0"/>
              </w:rPr>
              <w:t xml:space="preserve"> </w:t>
            </w:r>
          </w:p>
          <w:p w14:paraId="202AF027" w14:textId="02C5D433" w:rsidR="000941B3" w:rsidRPr="009D3AAE" w:rsidRDefault="005F5B77" w:rsidP="008D43D5">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9D3AAE">
              <w:rPr>
                <w:rStyle w:val="normaltextrun"/>
                <w:rFonts w:ascii="Calibri" w:hAnsi="Calibri" w:cs="Calibri"/>
                <w:b w:val="0"/>
                <w:bCs w:val="0"/>
              </w:rPr>
              <w:t>Pregão Eletrônico</w:t>
            </w:r>
          </w:p>
        </w:tc>
        <w:tc>
          <w:tcPr>
            <w:tcW w:w="1841" w:type="dxa"/>
            <w:gridSpan w:val="2"/>
            <w:shd w:val="clear" w:color="auto" w:fill="D9D9D9" w:themeFill="background1" w:themeFillShade="D9"/>
          </w:tcPr>
          <w:p w14:paraId="14072DF4" w14:textId="28D9066C" w:rsidR="005F5B77"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b/>
                <w:bCs/>
              </w:rPr>
            </w:pPr>
            <w:r w:rsidRPr="009D3AAE">
              <w:rPr>
                <w:rStyle w:val="eop"/>
                <w:rFonts w:ascii="Calibri" w:hAnsi="Calibri" w:cs="Calibri"/>
                <w:b/>
                <w:bCs/>
              </w:rPr>
              <w:t>Modo De Disputa:</w:t>
            </w:r>
          </w:p>
          <w:p w14:paraId="37A98C42" w14:textId="05D1D31A" w:rsidR="000941B3"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eop"/>
                <w:rFonts w:ascii="Calibri" w:hAnsi="Calibri" w:cs="Calibri"/>
              </w:rPr>
              <w:t>Aberto</w:t>
            </w:r>
          </w:p>
        </w:tc>
        <w:tc>
          <w:tcPr>
            <w:tcW w:w="2694" w:type="dxa"/>
            <w:gridSpan w:val="3"/>
            <w:shd w:val="clear" w:color="auto" w:fill="D9D9D9" w:themeFill="background1" w:themeFillShade="D9"/>
          </w:tcPr>
          <w:p w14:paraId="72689FBB" w14:textId="77777777" w:rsidR="00F902FB"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b/>
                <w:bCs/>
              </w:rPr>
              <w:t>Participação:</w:t>
            </w:r>
            <w:r w:rsidRPr="009D3AAE">
              <w:rPr>
                <w:rStyle w:val="normaltextrun"/>
                <w:rFonts w:ascii="Calibri" w:hAnsi="Calibri" w:cs="Calibri"/>
              </w:rPr>
              <w:t xml:space="preserve"> </w:t>
            </w:r>
          </w:p>
          <w:p w14:paraId="27569455" w14:textId="05A48B10" w:rsidR="000941B3" w:rsidRPr="009D3AAE" w:rsidRDefault="00F902FB"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rPr>
            </w:pPr>
            <w:r w:rsidRPr="009D3AAE">
              <w:rPr>
                <w:rStyle w:val="eop"/>
                <w:rFonts w:ascii="Calibri" w:hAnsi="Calibri" w:cs="Calibri"/>
              </w:rPr>
              <w:t xml:space="preserve">Ampla </w:t>
            </w:r>
            <w:r w:rsidR="00213587" w:rsidRPr="009D3AAE">
              <w:rPr>
                <w:rStyle w:val="eop"/>
                <w:rFonts w:ascii="Calibri" w:hAnsi="Calibri" w:cs="Calibri"/>
              </w:rPr>
              <w:t xml:space="preserve">concorrência </w:t>
            </w:r>
          </w:p>
        </w:tc>
        <w:tc>
          <w:tcPr>
            <w:tcW w:w="2802" w:type="dxa"/>
            <w:shd w:val="clear" w:color="auto" w:fill="D9D9D9" w:themeFill="background1" w:themeFillShade="D9"/>
          </w:tcPr>
          <w:p w14:paraId="3F854570" w14:textId="1BF3F22A" w:rsidR="000941B3"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9D3AAE">
              <w:rPr>
                <w:rStyle w:val="normaltextrun"/>
                <w:rFonts w:ascii="Calibri" w:hAnsi="Calibri" w:cs="Calibri"/>
                <w:b/>
                <w:bCs/>
              </w:rPr>
              <w:t>Critério De Julgamento:</w:t>
            </w:r>
          </w:p>
          <w:p w14:paraId="1AAD2666" w14:textId="6FF821F9" w:rsidR="000941B3" w:rsidRPr="009D3AAE" w:rsidRDefault="001C7388"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rPr>
              <w:t>Maior desconto</w:t>
            </w:r>
          </w:p>
        </w:tc>
      </w:tr>
      <w:tr w:rsidR="00020F96" w:rsidRPr="009D3AAE" w14:paraId="21118161" w14:textId="77777777" w:rsidTr="00244ACC">
        <w:trPr>
          <w:jc w:val="center"/>
        </w:trPr>
        <w:tc>
          <w:tcPr>
            <w:cnfStyle w:val="001000000000" w:firstRow="0" w:lastRow="0" w:firstColumn="1" w:lastColumn="0" w:oddVBand="0" w:evenVBand="0" w:oddHBand="0" w:evenHBand="0" w:firstRowFirstColumn="0" w:firstRowLastColumn="0" w:lastRowFirstColumn="0" w:lastRowLastColumn="0"/>
            <w:tcW w:w="2123" w:type="dxa"/>
          </w:tcPr>
          <w:p w14:paraId="1865438F" w14:textId="77777777" w:rsidR="00E23EE4" w:rsidRPr="009D3AAE" w:rsidRDefault="005F5B77" w:rsidP="008D43D5">
            <w:pPr>
              <w:pStyle w:val="paragraph"/>
              <w:tabs>
                <w:tab w:val="left" w:pos="0"/>
              </w:tabs>
              <w:spacing w:before="0" w:beforeAutospacing="0" w:after="0" w:afterAutospacing="0" w:line="276" w:lineRule="auto"/>
              <w:textAlignment w:val="baseline"/>
              <w:rPr>
                <w:rStyle w:val="normaltextrun"/>
                <w:rFonts w:ascii="Calibri" w:hAnsi="Calibri" w:cs="Calibri"/>
              </w:rPr>
            </w:pPr>
            <w:r w:rsidRPr="009D3AAE">
              <w:rPr>
                <w:rStyle w:val="normaltextrun"/>
                <w:rFonts w:ascii="Calibri" w:hAnsi="Calibri" w:cs="Calibri"/>
              </w:rPr>
              <w:t>Data</w:t>
            </w:r>
            <w:r w:rsidR="005E0DB4" w:rsidRPr="009D3AAE">
              <w:rPr>
                <w:rStyle w:val="normaltextrun"/>
                <w:rFonts w:ascii="Calibri" w:hAnsi="Calibri" w:cs="Calibri"/>
              </w:rPr>
              <w:t xml:space="preserve"> da sessão</w:t>
            </w:r>
            <w:r w:rsidRPr="009D3AAE">
              <w:rPr>
                <w:rStyle w:val="normaltextrun"/>
                <w:rFonts w:ascii="Calibri" w:hAnsi="Calibri" w:cs="Calibri"/>
              </w:rPr>
              <w:t>:</w:t>
            </w:r>
            <w:r w:rsidRPr="009D3AAE">
              <w:rPr>
                <w:rStyle w:val="normaltextrun"/>
                <w:rFonts w:ascii="Calibri" w:hAnsi="Calibri" w:cs="Calibri"/>
                <w:b w:val="0"/>
                <w:bCs w:val="0"/>
              </w:rPr>
              <w:t xml:space="preserve"> </w:t>
            </w:r>
          </w:p>
          <w:p w14:paraId="185441D0" w14:textId="03280913" w:rsidR="000941B3" w:rsidRPr="009D3AAE" w:rsidRDefault="006B57BE" w:rsidP="008D43D5">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9D3AAE">
              <w:rPr>
                <w:rStyle w:val="normaltextrun"/>
                <w:rFonts w:ascii="Calibri" w:hAnsi="Calibri" w:cs="Calibri"/>
              </w:rPr>
              <w:t>17/06/2026</w:t>
            </w:r>
          </w:p>
        </w:tc>
        <w:tc>
          <w:tcPr>
            <w:tcW w:w="3542" w:type="dxa"/>
            <w:gridSpan w:val="4"/>
          </w:tcPr>
          <w:p w14:paraId="4C1C67B5" w14:textId="14818840" w:rsidR="000941B3" w:rsidRPr="009D3AAE" w:rsidRDefault="005F5B77" w:rsidP="006F0087">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9D3AAE">
              <w:rPr>
                <w:rStyle w:val="normaltextrun"/>
                <w:rFonts w:ascii="Calibri" w:hAnsi="Calibri" w:cs="Calibri"/>
                <w:b/>
                <w:bCs/>
              </w:rPr>
              <w:t>Horário:09h30min (Horário De Brasília)</w:t>
            </w:r>
          </w:p>
        </w:tc>
        <w:tc>
          <w:tcPr>
            <w:tcW w:w="3795" w:type="dxa"/>
            <w:gridSpan w:val="2"/>
          </w:tcPr>
          <w:p w14:paraId="45BDD1E1" w14:textId="77777777" w:rsidR="00132317"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b/>
                <w:bCs/>
              </w:rPr>
              <w:t>Plataforma:</w:t>
            </w:r>
            <w:r w:rsidRPr="009D3AAE">
              <w:rPr>
                <w:rStyle w:val="normaltextrun"/>
                <w:rFonts w:ascii="Calibri" w:hAnsi="Calibri" w:cs="Calibri"/>
              </w:rPr>
              <w:t xml:space="preserve"> </w:t>
            </w:r>
          </w:p>
          <w:p w14:paraId="7B41A986" w14:textId="0C3C25E8" w:rsidR="000941B3" w:rsidRPr="009D3AAE" w:rsidRDefault="0013231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hyperlink r:id="rId8" w:history="1">
              <w:r w:rsidRPr="009D3AAE">
                <w:rPr>
                  <w:rStyle w:val="Hyperlink"/>
                  <w:rFonts w:ascii="Calibri" w:hAnsi="Calibri" w:cs="Calibri"/>
                  <w:color w:val="auto"/>
                </w:rPr>
                <w:t>https://www.licitanet.com.br/</w:t>
              </w:r>
            </w:hyperlink>
          </w:p>
        </w:tc>
      </w:tr>
      <w:tr w:rsidR="00020F96" w:rsidRPr="009D3AAE" w14:paraId="4673CD5E" w14:textId="77777777" w:rsidTr="001E5438">
        <w:trPr>
          <w:jc w:val="center"/>
        </w:trPr>
        <w:tc>
          <w:tcPr>
            <w:cnfStyle w:val="001000000000" w:firstRow="0" w:lastRow="0" w:firstColumn="1" w:lastColumn="0" w:oddVBand="0" w:evenVBand="0" w:oddHBand="0" w:evenHBand="0" w:firstRowFirstColumn="0" w:firstRowLastColumn="0" w:lastRowFirstColumn="0" w:lastRowLastColumn="0"/>
            <w:tcW w:w="2123" w:type="dxa"/>
            <w:shd w:val="clear" w:color="auto" w:fill="D9D9D9" w:themeFill="background1" w:themeFillShade="D9"/>
          </w:tcPr>
          <w:p w14:paraId="2656D83C" w14:textId="77777777" w:rsidR="00132317" w:rsidRPr="009D3AAE" w:rsidRDefault="005F5B77" w:rsidP="008D43D5">
            <w:pPr>
              <w:pStyle w:val="paragraph"/>
              <w:tabs>
                <w:tab w:val="left" w:pos="0"/>
              </w:tabs>
              <w:spacing w:before="0" w:beforeAutospacing="0" w:after="0" w:afterAutospacing="0" w:line="276" w:lineRule="auto"/>
              <w:textAlignment w:val="baseline"/>
              <w:rPr>
                <w:rStyle w:val="normaltextrun"/>
                <w:rFonts w:ascii="Calibri" w:hAnsi="Calibri" w:cs="Calibri"/>
              </w:rPr>
            </w:pPr>
            <w:r w:rsidRPr="009D3AAE">
              <w:rPr>
                <w:rStyle w:val="normaltextrun"/>
                <w:rFonts w:ascii="Calibri" w:hAnsi="Calibri" w:cs="Calibri"/>
              </w:rPr>
              <w:t>Exige Amostra?</w:t>
            </w:r>
            <w:r w:rsidRPr="009D3AAE">
              <w:rPr>
                <w:rStyle w:val="normaltextrun"/>
                <w:rFonts w:ascii="Calibri" w:hAnsi="Calibri" w:cs="Calibri"/>
                <w:b w:val="0"/>
                <w:bCs w:val="0"/>
              </w:rPr>
              <w:t xml:space="preserve"> </w:t>
            </w:r>
          </w:p>
          <w:p w14:paraId="20AB5642" w14:textId="5C8FCD85" w:rsidR="000941B3" w:rsidRPr="009D3AAE" w:rsidRDefault="001C7388" w:rsidP="008D43D5">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9D3AAE">
              <w:rPr>
                <w:rStyle w:val="normaltextrun"/>
                <w:rFonts w:ascii="Calibri" w:hAnsi="Calibri" w:cs="Calibri"/>
                <w:b w:val="0"/>
                <w:bCs w:val="0"/>
              </w:rPr>
              <w:t>Não</w:t>
            </w:r>
          </w:p>
        </w:tc>
        <w:tc>
          <w:tcPr>
            <w:tcW w:w="1841" w:type="dxa"/>
            <w:gridSpan w:val="2"/>
            <w:shd w:val="clear" w:color="auto" w:fill="D9D9D9" w:themeFill="background1" w:themeFillShade="D9"/>
          </w:tcPr>
          <w:p w14:paraId="0C75969E" w14:textId="77777777" w:rsidR="00132317"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b/>
                <w:bCs/>
              </w:rPr>
              <w:t>Vistoria?</w:t>
            </w:r>
            <w:r w:rsidRPr="009D3AAE">
              <w:rPr>
                <w:rStyle w:val="normaltextrun"/>
                <w:rFonts w:ascii="Calibri" w:hAnsi="Calibri" w:cs="Calibri"/>
              </w:rPr>
              <w:t xml:space="preserve"> </w:t>
            </w:r>
          </w:p>
          <w:p w14:paraId="1F032F4F" w14:textId="6CB23A5B" w:rsidR="000941B3"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rPr>
              <w:t>Não</w:t>
            </w:r>
          </w:p>
        </w:tc>
        <w:tc>
          <w:tcPr>
            <w:tcW w:w="2694" w:type="dxa"/>
            <w:gridSpan w:val="3"/>
            <w:shd w:val="clear" w:color="auto" w:fill="D9D9D9" w:themeFill="background1" w:themeFillShade="D9"/>
          </w:tcPr>
          <w:p w14:paraId="1175A655" w14:textId="77777777" w:rsidR="00132317"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b/>
                <w:bCs/>
              </w:rPr>
              <w:t>Registro De</w:t>
            </w:r>
            <w:r w:rsidR="00C5165C" w:rsidRPr="009D3AAE">
              <w:rPr>
                <w:rStyle w:val="normaltextrun"/>
                <w:rFonts w:ascii="Calibri" w:hAnsi="Calibri" w:cs="Calibri"/>
                <w:b/>
                <w:bCs/>
              </w:rPr>
              <w:t xml:space="preserve"> </w:t>
            </w:r>
            <w:r w:rsidRPr="009D3AAE">
              <w:rPr>
                <w:rStyle w:val="normaltextrun"/>
                <w:rFonts w:ascii="Calibri" w:hAnsi="Calibri" w:cs="Calibri"/>
                <w:b/>
                <w:bCs/>
              </w:rPr>
              <w:t>Preços?</w:t>
            </w:r>
            <w:r w:rsidR="00C5165C" w:rsidRPr="009D3AAE">
              <w:rPr>
                <w:rStyle w:val="normaltextrun"/>
                <w:rFonts w:ascii="Calibri" w:hAnsi="Calibri" w:cs="Calibri"/>
              </w:rPr>
              <w:t xml:space="preserve"> </w:t>
            </w:r>
          </w:p>
          <w:p w14:paraId="607AE1AB" w14:textId="600741D6" w:rsidR="000941B3"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rPr>
              <w:t>Sim</w:t>
            </w:r>
          </w:p>
        </w:tc>
        <w:tc>
          <w:tcPr>
            <w:tcW w:w="2802" w:type="dxa"/>
            <w:shd w:val="clear" w:color="auto" w:fill="D9D9D9" w:themeFill="background1" w:themeFillShade="D9"/>
          </w:tcPr>
          <w:p w14:paraId="24500175" w14:textId="77777777" w:rsidR="00132317" w:rsidRPr="009D3AAE" w:rsidRDefault="005F5B77"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b/>
                <w:bCs/>
              </w:rPr>
              <w:t>Instrumento Contratual?</w:t>
            </w:r>
            <w:r w:rsidRPr="009D3AAE">
              <w:rPr>
                <w:rStyle w:val="normaltextrun"/>
                <w:rFonts w:ascii="Calibri" w:hAnsi="Calibri" w:cs="Calibri"/>
              </w:rPr>
              <w:t xml:space="preserve"> </w:t>
            </w:r>
          </w:p>
          <w:p w14:paraId="05CA8C44" w14:textId="03020706" w:rsidR="000941B3" w:rsidRPr="009D3AAE" w:rsidRDefault="001C7388" w:rsidP="008D43D5">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rPr>
              <w:t>Sim</w:t>
            </w:r>
            <w:r w:rsidR="00496EAE" w:rsidRPr="009D3AAE">
              <w:rPr>
                <w:rStyle w:val="normaltextrun"/>
                <w:rFonts w:ascii="Calibri" w:hAnsi="Calibri" w:cs="Calibri"/>
              </w:rPr>
              <w:t xml:space="preserve"> </w:t>
            </w:r>
          </w:p>
        </w:tc>
      </w:tr>
      <w:tr w:rsidR="00020F96" w:rsidRPr="009D3AAE" w14:paraId="04DD64BC"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7"/>
          </w:tcPr>
          <w:p w14:paraId="74D0AF2E" w14:textId="367ECE25" w:rsidR="000941B3" w:rsidRPr="009D3AAE" w:rsidRDefault="005F5B77" w:rsidP="008D43D5">
            <w:pPr>
              <w:pStyle w:val="paragraph"/>
              <w:tabs>
                <w:tab w:val="left" w:pos="0"/>
              </w:tabs>
              <w:spacing w:before="0" w:beforeAutospacing="0" w:after="0" w:afterAutospacing="0" w:line="276" w:lineRule="auto"/>
              <w:jc w:val="both"/>
              <w:textAlignment w:val="baseline"/>
              <w:rPr>
                <w:rFonts w:ascii="Calibri" w:hAnsi="Calibri" w:cs="Calibri"/>
              </w:rPr>
            </w:pPr>
            <w:r w:rsidRPr="009D3AAE">
              <w:rPr>
                <w:rFonts w:ascii="Calibri" w:hAnsi="Calibri" w:cs="Calibri"/>
              </w:rPr>
              <w:t xml:space="preserve">Objeto: </w:t>
            </w:r>
            <w:bookmarkStart w:id="2" w:name="_Hlk227832855"/>
            <w:r w:rsidR="001C7388" w:rsidRPr="009D3AAE">
              <w:rPr>
                <w:rFonts w:ascii="Calibri" w:hAnsi="Calibri" w:cs="Calibri"/>
              </w:rPr>
              <w:t>REGISTRO DE PREÇOS PARA FUTURA E EVENTUAL AQUISIÇÃO DE COMBUSTÍVEL DO TIPO</w:t>
            </w:r>
            <w:bookmarkEnd w:id="2"/>
            <w:r w:rsidR="001C7388" w:rsidRPr="009D3AAE">
              <w:rPr>
                <w:rFonts w:ascii="Calibri" w:hAnsi="Calibri" w:cs="Calibri"/>
              </w:rPr>
              <w:t xml:space="preserve"> GASOLINA, ÓLEO DIESEL S-10 (TRR) COM FORNECIMENTO DE 02 TANQUES EM COMODATO E ÓLEO DIESEL S-10 (BOMBA) PARA ATENDER A FROTA MUNICIPAL.</w:t>
            </w:r>
          </w:p>
        </w:tc>
      </w:tr>
      <w:tr w:rsidR="00020F96" w:rsidRPr="009D3AAE" w14:paraId="64039927"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7"/>
            <w:shd w:val="clear" w:color="auto" w:fill="D9D9D9" w:themeFill="background1" w:themeFillShade="D9"/>
          </w:tcPr>
          <w:p w14:paraId="6C6E7175" w14:textId="34482836" w:rsidR="000941B3" w:rsidRPr="009D3AAE" w:rsidRDefault="005F5B77" w:rsidP="008D43D5">
            <w:pPr>
              <w:pStyle w:val="paragraph"/>
              <w:tabs>
                <w:tab w:val="left" w:pos="0"/>
              </w:tabs>
              <w:spacing w:before="0" w:beforeAutospacing="0" w:after="0" w:afterAutospacing="0" w:line="276" w:lineRule="auto"/>
              <w:jc w:val="both"/>
              <w:textAlignment w:val="baseline"/>
              <w:rPr>
                <w:rStyle w:val="normaltextrun"/>
                <w:rFonts w:ascii="Calibri" w:hAnsi="Calibri" w:cs="Calibri"/>
                <w:b w:val="0"/>
                <w:bCs w:val="0"/>
              </w:rPr>
            </w:pPr>
            <w:r w:rsidRPr="009D3AAE">
              <w:rPr>
                <w:rStyle w:val="normaltextrun"/>
                <w:rFonts w:ascii="Calibri" w:hAnsi="Calibri" w:cs="Calibri"/>
              </w:rPr>
              <w:t>Valor Estimado:</w:t>
            </w:r>
            <w:r w:rsidRPr="009D3AAE">
              <w:rPr>
                <w:rStyle w:val="normaltextrun"/>
                <w:rFonts w:ascii="Calibri" w:hAnsi="Calibri" w:cs="Calibri"/>
                <w:b w:val="0"/>
                <w:bCs w:val="0"/>
              </w:rPr>
              <w:t xml:space="preserve"> </w:t>
            </w:r>
            <w:r w:rsidR="00E81F4D" w:rsidRPr="009D3AAE">
              <w:rPr>
                <w:rFonts w:ascii="Calibri" w:hAnsi="Calibri" w:cs="Calibri"/>
              </w:rPr>
              <w:t>R$</w:t>
            </w:r>
            <w:r w:rsidR="00A53004" w:rsidRPr="009D3AAE">
              <w:rPr>
                <w:rFonts w:ascii="Calibri" w:hAnsi="Calibri" w:cs="Calibri"/>
              </w:rPr>
              <w:t xml:space="preserve"> 16</w:t>
            </w:r>
            <w:r w:rsidR="00D153CB" w:rsidRPr="009D3AAE">
              <w:rPr>
                <w:rFonts w:ascii="Calibri" w:hAnsi="Calibri" w:cs="Calibri"/>
              </w:rPr>
              <w:t>.</w:t>
            </w:r>
            <w:r w:rsidR="00A53004" w:rsidRPr="009D3AAE">
              <w:rPr>
                <w:rFonts w:ascii="Calibri" w:hAnsi="Calibri" w:cs="Calibri"/>
              </w:rPr>
              <w:t>590.500,00 (Dezesseis milhões, quinhentos e noventa mil e quinhentos Reais)</w:t>
            </w:r>
            <w:r w:rsidR="00D153CB" w:rsidRPr="009D3AAE">
              <w:rPr>
                <w:rFonts w:ascii="Calibri" w:hAnsi="Calibri" w:cs="Calibri"/>
              </w:rPr>
              <w:t xml:space="preserve"> </w:t>
            </w:r>
            <w:r w:rsidR="001E5438" w:rsidRPr="009D3AAE">
              <w:rPr>
                <w:rFonts w:ascii="Calibri" w:hAnsi="Calibri" w:cs="Calibri"/>
              </w:rPr>
              <w:t xml:space="preserve"> </w:t>
            </w:r>
          </w:p>
        </w:tc>
      </w:tr>
      <w:tr w:rsidR="00020F96" w:rsidRPr="009D3AAE" w14:paraId="1B3344D3" w14:textId="77777777" w:rsidTr="00FB123F">
        <w:trPr>
          <w:jc w:val="center"/>
        </w:trPr>
        <w:tc>
          <w:tcPr>
            <w:cnfStyle w:val="001000000000" w:firstRow="0" w:lastRow="0" w:firstColumn="1" w:lastColumn="0" w:oddVBand="0" w:evenVBand="0" w:oddHBand="0" w:evenHBand="0" w:firstRowFirstColumn="0" w:firstRowLastColumn="0" w:lastRowFirstColumn="0" w:lastRowLastColumn="0"/>
            <w:tcW w:w="2263" w:type="dxa"/>
            <w:gridSpan w:val="2"/>
          </w:tcPr>
          <w:p w14:paraId="435160E7" w14:textId="18FC8ECE" w:rsidR="001F0EF0" w:rsidRPr="009D3AAE" w:rsidRDefault="001F0EF0" w:rsidP="008D43D5">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9D3AAE">
              <w:rPr>
                <w:rStyle w:val="normaltextrun"/>
                <w:rFonts w:ascii="Calibri" w:hAnsi="Calibri" w:cs="Calibri"/>
              </w:rPr>
              <w:t>Agente De Contratação:</w:t>
            </w:r>
            <w:r w:rsidRPr="009D3AAE">
              <w:rPr>
                <w:rStyle w:val="normaltextrun"/>
                <w:rFonts w:ascii="Calibri" w:hAnsi="Calibri" w:cs="Calibri"/>
                <w:b w:val="0"/>
                <w:bCs w:val="0"/>
              </w:rPr>
              <w:t xml:space="preserve"> </w:t>
            </w:r>
            <w:r w:rsidR="00420C58" w:rsidRPr="009D3AAE">
              <w:rPr>
                <w:rStyle w:val="normaltextrun"/>
                <w:rFonts w:ascii="Calibri" w:hAnsi="Calibri" w:cs="Calibri"/>
                <w:b w:val="0"/>
                <w:bCs w:val="0"/>
              </w:rPr>
              <w:t>Gislene J. Lopes</w:t>
            </w:r>
          </w:p>
        </w:tc>
        <w:tc>
          <w:tcPr>
            <w:tcW w:w="1985" w:type="dxa"/>
            <w:gridSpan w:val="2"/>
          </w:tcPr>
          <w:p w14:paraId="77DF92F5" w14:textId="77777777" w:rsidR="00FB123F" w:rsidRPr="009D3AAE" w:rsidRDefault="001F0EF0" w:rsidP="008D43D5">
            <w:pPr>
              <w:pStyle w:val="paragraph"/>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9D3AAE">
              <w:rPr>
                <w:rStyle w:val="normaltextrun"/>
                <w:rFonts w:ascii="Calibri" w:hAnsi="Calibri" w:cs="Calibri"/>
                <w:b/>
                <w:bCs/>
              </w:rPr>
              <w:t>Ato De Designação:</w:t>
            </w:r>
          </w:p>
          <w:p w14:paraId="23FF58A8" w14:textId="104666B9" w:rsidR="001F0EF0" w:rsidRPr="009D3AAE" w:rsidRDefault="001F0EF0" w:rsidP="008D43D5">
            <w:pPr>
              <w:pStyle w:val="paragraph"/>
              <w:spacing w:before="0" w:beforeAutospacing="0" w:after="0" w:afterAutospacing="0" w:line="276" w:lineRule="auto"/>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rPr>
              <w:t xml:space="preserve"> Portaria n° </w:t>
            </w:r>
            <w:r w:rsidR="00420C58" w:rsidRPr="009D3AAE">
              <w:rPr>
                <w:rStyle w:val="normaltextrun"/>
                <w:rFonts w:ascii="Calibri" w:hAnsi="Calibri" w:cs="Calibri"/>
              </w:rPr>
              <w:t>841</w:t>
            </w:r>
            <w:r w:rsidRPr="009D3AAE">
              <w:rPr>
                <w:rStyle w:val="normaltextrun"/>
                <w:rFonts w:ascii="Calibri" w:hAnsi="Calibri" w:cs="Calibri"/>
              </w:rPr>
              <w:t>/2025</w:t>
            </w:r>
          </w:p>
        </w:tc>
        <w:tc>
          <w:tcPr>
            <w:tcW w:w="5212" w:type="dxa"/>
            <w:gridSpan w:val="3"/>
          </w:tcPr>
          <w:p w14:paraId="0C25A4E3" w14:textId="641C22F0" w:rsidR="001F0EF0" w:rsidRPr="009D3AAE" w:rsidRDefault="001F0EF0" w:rsidP="008D43D5">
            <w:pPr>
              <w:pStyle w:val="paragraph"/>
              <w:tabs>
                <w:tab w:val="left" w:pos="0"/>
              </w:tabs>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9D3AAE">
              <w:rPr>
                <w:rStyle w:val="normaltextrun"/>
                <w:rFonts w:ascii="Calibri" w:hAnsi="Calibri" w:cs="Calibri"/>
                <w:b/>
                <w:bCs/>
              </w:rPr>
              <w:t xml:space="preserve">Leis De Regência: </w:t>
            </w:r>
            <w:r w:rsidR="00FB123F" w:rsidRPr="009D3AAE">
              <w:rPr>
                <w:rFonts w:ascii="Calibri" w:hAnsi="Calibri" w:cs="Calibri"/>
                <w:lang w:val="pt"/>
              </w:rPr>
              <w:t>Lei Federal nº 14.133/2021; Lei Complementar Federal nº 123/2006; lei Municipal nº 3.227/2026, Decreto Federal nº 11.462/2023; Decreto Municipal nº 002/2024; Decreto Municipal nº 097/2024; e demais normas aplicáveis.</w:t>
            </w:r>
          </w:p>
        </w:tc>
      </w:tr>
      <w:tr w:rsidR="00020F96" w:rsidRPr="009D3AAE" w14:paraId="43A4CD72" w14:textId="77777777" w:rsidTr="00132317">
        <w:trPr>
          <w:jc w:val="center"/>
        </w:trPr>
        <w:tc>
          <w:tcPr>
            <w:cnfStyle w:val="001000000000" w:firstRow="0" w:lastRow="0" w:firstColumn="1" w:lastColumn="0" w:oddVBand="0" w:evenVBand="0" w:oddHBand="0" w:evenHBand="0" w:firstRowFirstColumn="0" w:firstRowLastColumn="0" w:lastRowFirstColumn="0" w:lastRowLastColumn="0"/>
            <w:tcW w:w="9460" w:type="dxa"/>
            <w:gridSpan w:val="7"/>
            <w:shd w:val="clear" w:color="auto" w:fill="D9D9D9" w:themeFill="background1" w:themeFillShade="D9"/>
          </w:tcPr>
          <w:p w14:paraId="374A978D" w14:textId="48F1A50E" w:rsidR="001F0EF0" w:rsidRPr="009D3AAE" w:rsidRDefault="001F0EF0" w:rsidP="008D43D5">
            <w:pPr>
              <w:pStyle w:val="paragraph"/>
              <w:tabs>
                <w:tab w:val="left" w:pos="0"/>
              </w:tabs>
              <w:spacing w:before="0" w:beforeAutospacing="0" w:after="0" w:afterAutospacing="0" w:line="276" w:lineRule="auto"/>
              <w:textAlignment w:val="baseline"/>
              <w:rPr>
                <w:rStyle w:val="normaltextrun"/>
                <w:rFonts w:ascii="Calibri" w:hAnsi="Calibri" w:cs="Calibri"/>
              </w:rPr>
            </w:pPr>
            <w:r w:rsidRPr="009D3AAE">
              <w:rPr>
                <w:rStyle w:val="normaltextrun"/>
                <w:rFonts w:ascii="Calibri" w:hAnsi="Calibri" w:cs="Calibri"/>
              </w:rPr>
              <w:t>Informações:</w:t>
            </w:r>
            <w:r w:rsidRPr="009D3AAE">
              <w:rPr>
                <w:rFonts w:ascii="Calibri" w:hAnsi="Calibri" w:cs="Calibri"/>
              </w:rPr>
              <w:t xml:space="preserve"> </w:t>
            </w:r>
            <w:r w:rsidRPr="009D3AAE">
              <w:rPr>
                <w:rStyle w:val="normaltextrun"/>
                <w:rFonts w:ascii="Calibri" w:hAnsi="Calibri" w:cs="Calibri"/>
                <w:b w:val="0"/>
                <w:bCs w:val="0"/>
              </w:rPr>
              <w:t xml:space="preserve">Departamento de Licitações - Telefone: (66) 3419-1214. Atendimento: 07hs às 11hs e das 13hs às 17hs. E-mail: </w:t>
            </w:r>
            <w:hyperlink r:id="rId9" w:history="1">
              <w:r w:rsidR="00420C58" w:rsidRPr="009D3AAE">
                <w:rPr>
                  <w:rStyle w:val="Hyperlink"/>
                  <w:rFonts w:ascii="Calibri" w:hAnsi="Calibri" w:cs="Calibri"/>
                  <w:b w:val="0"/>
                  <w:bCs w:val="0"/>
                  <w:color w:val="auto"/>
                </w:rPr>
                <w:t>licitacao1@campoverde.mt.gov.br</w:t>
              </w:r>
            </w:hyperlink>
            <w:r w:rsidR="00420C58" w:rsidRPr="009D3AAE">
              <w:rPr>
                <w:rStyle w:val="normaltextrun"/>
                <w:rFonts w:ascii="Calibri" w:hAnsi="Calibri" w:cs="Calibri"/>
                <w:b w:val="0"/>
                <w:bCs w:val="0"/>
              </w:rPr>
              <w:t xml:space="preserve"> / </w:t>
            </w:r>
            <w:hyperlink r:id="rId10" w:history="1">
              <w:r w:rsidR="00420C58" w:rsidRPr="009D3AAE">
                <w:rPr>
                  <w:rStyle w:val="Hyperlink"/>
                  <w:rFonts w:ascii="Calibri" w:hAnsi="Calibri" w:cs="Calibri"/>
                  <w:b w:val="0"/>
                  <w:bCs w:val="0"/>
                  <w:color w:val="auto"/>
                </w:rPr>
                <w:t>compras@campoverde.mt.gov.br</w:t>
              </w:r>
            </w:hyperlink>
            <w:r w:rsidR="00420C58" w:rsidRPr="009D3AAE">
              <w:rPr>
                <w:rStyle w:val="normaltextrun"/>
                <w:rFonts w:ascii="Calibri" w:hAnsi="Calibri" w:cs="Calibri"/>
                <w:b w:val="0"/>
                <w:bCs w:val="0"/>
              </w:rPr>
              <w:t xml:space="preserve"> </w:t>
            </w:r>
          </w:p>
        </w:tc>
      </w:tr>
    </w:tbl>
    <w:p w14:paraId="69F23051" w14:textId="77777777" w:rsidR="004162DE" w:rsidRPr="009D3AAE" w:rsidRDefault="004162DE" w:rsidP="008D43D5">
      <w:pPr>
        <w:pStyle w:val="Corpodetexto"/>
        <w:spacing w:before="0" w:after="0" w:line="276" w:lineRule="auto"/>
        <w:rPr>
          <w:rFonts w:ascii="Calibri" w:hAnsi="Calibri" w:cs="Calibri"/>
          <w:sz w:val="20"/>
          <w:szCs w:val="20"/>
        </w:rPr>
      </w:pPr>
    </w:p>
    <w:p w14:paraId="4A2BDF3A" w14:textId="77777777" w:rsidR="00C23D41" w:rsidRPr="009D3AAE" w:rsidRDefault="00C23D41" w:rsidP="008D43D5">
      <w:pPr>
        <w:pStyle w:val="Corpodetexto"/>
        <w:spacing w:before="0" w:after="0" w:line="276" w:lineRule="auto"/>
        <w:jc w:val="right"/>
        <w:rPr>
          <w:rFonts w:ascii="Calibri" w:hAnsi="Calibri" w:cs="Calibri"/>
          <w:sz w:val="20"/>
          <w:szCs w:val="20"/>
        </w:rPr>
      </w:pPr>
    </w:p>
    <w:p w14:paraId="249700B3" w14:textId="77777777" w:rsidR="00C23D41" w:rsidRPr="009D3AAE" w:rsidRDefault="00C23D41" w:rsidP="008D43D5">
      <w:pPr>
        <w:pStyle w:val="Corpodetexto"/>
        <w:spacing w:before="0" w:after="0" w:line="276" w:lineRule="auto"/>
        <w:jc w:val="right"/>
        <w:rPr>
          <w:rFonts w:ascii="Calibri" w:hAnsi="Calibri" w:cs="Calibri"/>
          <w:sz w:val="20"/>
          <w:szCs w:val="20"/>
        </w:rPr>
      </w:pPr>
    </w:p>
    <w:p w14:paraId="7B219862" w14:textId="72D403DB" w:rsidR="004162DE" w:rsidRPr="009D3AAE" w:rsidRDefault="001F0EF0" w:rsidP="008D43D5">
      <w:pPr>
        <w:pStyle w:val="Corpodetexto"/>
        <w:spacing w:before="0" w:after="0" w:line="276" w:lineRule="auto"/>
        <w:jc w:val="right"/>
        <w:rPr>
          <w:rFonts w:ascii="Calibri" w:hAnsi="Calibri" w:cs="Calibri"/>
          <w:sz w:val="20"/>
          <w:szCs w:val="20"/>
        </w:rPr>
      </w:pPr>
      <w:r w:rsidRPr="009D3AAE">
        <w:rPr>
          <w:rFonts w:ascii="Calibri" w:hAnsi="Calibri" w:cs="Calibri"/>
          <w:sz w:val="20"/>
          <w:szCs w:val="20"/>
        </w:rPr>
        <w:t>Campo Verde – MT</w:t>
      </w:r>
      <w:r w:rsidR="00420C58" w:rsidRPr="009D3AAE">
        <w:rPr>
          <w:rFonts w:ascii="Calibri" w:hAnsi="Calibri" w:cs="Calibri"/>
          <w:sz w:val="20"/>
          <w:szCs w:val="20"/>
        </w:rPr>
        <w:t xml:space="preserve">, </w:t>
      </w:r>
      <w:r w:rsidR="006B57BE" w:rsidRPr="009D3AAE">
        <w:rPr>
          <w:rFonts w:ascii="Calibri" w:hAnsi="Calibri" w:cs="Calibri"/>
          <w:sz w:val="20"/>
          <w:szCs w:val="20"/>
        </w:rPr>
        <w:t>29</w:t>
      </w:r>
      <w:r w:rsidR="001E5438" w:rsidRPr="009D3AAE">
        <w:rPr>
          <w:rFonts w:ascii="Calibri" w:hAnsi="Calibri" w:cs="Calibri"/>
          <w:sz w:val="20"/>
          <w:szCs w:val="20"/>
        </w:rPr>
        <w:t xml:space="preserve"> de maio </w:t>
      </w:r>
      <w:r w:rsidRPr="009D3AAE">
        <w:rPr>
          <w:rFonts w:ascii="Calibri" w:hAnsi="Calibri" w:cs="Calibri"/>
          <w:sz w:val="20"/>
          <w:szCs w:val="20"/>
        </w:rPr>
        <w:t>de 202</w:t>
      </w:r>
      <w:r w:rsidR="00420C58" w:rsidRPr="009D3AAE">
        <w:rPr>
          <w:rFonts w:ascii="Calibri" w:hAnsi="Calibri" w:cs="Calibri"/>
          <w:sz w:val="20"/>
          <w:szCs w:val="20"/>
        </w:rPr>
        <w:t>6</w:t>
      </w:r>
      <w:r w:rsidRPr="009D3AAE">
        <w:rPr>
          <w:rFonts w:ascii="Calibri" w:hAnsi="Calibri" w:cs="Calibri"/>
          <w:sz w:val="20"/>
          <w:szCs w:val="20"/>
        </w:rPr>
        <w:t>.</w:t>
      </w:r>
    </w:p>
    <w:p w14:paraId="589190D3" w14:textId="47485684" w:rsidR="001F0EF0" w:rsidRPr="009D3AAE" w:rsidRDefault="001F0EF0" w:rsidP="008D43D5">
      <w:pPr>
        <w:pStyle w:val="Corpodetexto"/>
        <w:spacing w:before="0" w:after="0" w:line="276" w:lineRule="auto"/>
        <w:jc w:val="center"/>
        <w:rPr>
          <w:rStyle w:val="normaltextrun"/>
          <w:rFonts w:ascii="Calibri" w:hAnsi="Calibri" w:cs="Calibri"/>
          <w:sz w:val="20"/>
          <w:szCs w:val="20"/>
        </w:rPr>
      </w:pPr>
    </w:p>
    <w:p w14:paraId="3D2BEC3B" w14:textId="59126AF3" w:rsidR="00420C58" w:rsidRPr="009D3AAE" w:rsidRDefault="00420C58" w:rsidP="008D43D5">
      <w:pPr>
        <w:pStyle w:val="Corpodetexto"/>
        <w:spacing w:before="0" w:after="0" w:line="276" w:lineRule="auto"/>
        <w:jc w:val="center"/>
        <w:rPr>
          <w:rStyle w:val="normaltextrun"/>
          <w:rFonts w:ascii="Calibri" w:hAnsi="Calibri" w:cs="Calibri"/>
          <w:sz w:val="20"/>
          <w:szCs w:val="20"/>
        </w:rPr>
      </w:pPr>
    </w:p>
    <w:p w14:paraId="329DCC1D" w14:textId="6AAC3439" w:rsidR="00420C58" w:rsidRPr="009D3AAE" w:rsidRDefault="00420C58" w:rsidP="008D43D5">
      <w:pPr>
        <w:pStyle w:val="Corpodetexto"/>
        <w:spacing w:before="0" w:after="0" w:line="276" w:lineRule="auto"/>
        <w:jc w:val="center"/>
        <w:rPr>
          <w:rStyle w:val="normaltextrun"/>
          <w:rFonts w:ascii="Calibri" w:hAnsi="Calibri" w:cs="Calibri"/>
          <w:sz w:val="20"/>
          <w:szCs w:val="20"/>
        </w:rPr>
      </w:pPr>
    </w:p>
    <w:p w14:paraId="6B5C57AE" w14:textId="32C4B9B4" w:rsidR="00420C58" w:rsidRPr="009D3AAE" w:rsidRDefault="00420C58" w:rsidP="008D43D5">
      <w:pPr>
        <w:pStyle w:val="Corpodetexto"/>
        <w:spacing w:before="0" w:after="0" w:line="276" w:lineRule="auto"/>
        <w:jc w:val="center"/>
        <w:rPr>
          <w:rStyle w:val="normaltextrun"/>
          <w:rFonts w:ascii="Calibri" w:hAnsi="Calibri" w:cs="Calibri"/>
          <w:sz w:val="20"/>
          <w:szCs w:val="20"/>
        </w:rPr>
      </w:pPr>
    </w:p>
    <w:p w14:paraId="4014F01A" w14:textId="7E4BFABF" w:rsidR="00F902FB" w:rsidRPr="009D3AAE" w:rsidRDefault="00F902FB" w:rsidP="008D43D5">
      <w:pPr>
        <w:pStyle w:val="Corpodetexto"/>
        <w:spacing w:before="0" w:after="0" w:line="276" w:lineRule="auto"/>
        <w:jc w:val="center"/>
        <w:rPr>
          <w:rStyle w:val="normaltextrun"/>
          <w:rFonts w:ascii="Calibri" w:hAnsi="Calibri" w:cs="Calibri"/>
          <w:sz w:val="20"/>
          <w:szCs w:val="20"/>
        </w:rPr>
      </w:pPr>
    </w:p>
    <w:p w14:paraId="43DF6168" w14:textId="6BA89B89" w:rsidR="00F902FB" w:rsidRPr="009D3AAE" w:rsidRDefault="00F902FB" w:rsidP="008D43D5">
      <w:pPr>
        <w:pStyle w:val="Corpodetexto"/>
        <w:spacing w:before="0" w:after="0" w:line="276" w:lineRule="auto"/>
        <w:jc w:val="center"/>
        <w:rPr>
          <w:rStyle w:val="normaltextrun"/>
          <w:rFonts w:ascii="Calibri" w:hAnsi="Calibri" w:cs="Calibri"/>
          <w:sz w:val="20"/>
          <w:szCs w:val="20"/>
        </w:rPr>
      </w:pPr>
    </w:p>
    <w:p w14:paraId="3E63BEEC" w14:textId="77777777" w:rsidR="00F902FB" w:rsidRPr="009D3AAE" w:rsidRDefault="00F902FB" w:rsidP="008D43D5">
      <w:pPr>
        <w:pStyle w:val="Corpodetexto"/>
        <w:spacing w:before="0" w:after="0" w:line="276" w:lineRule="auto"/>
        <w:jc w:val="center"/>
        <w:rPr>
          <w:rStyle w:val="normaltextrun"/>
          <w:rFonts w:ascii="Calibri" w:hAnsi="Calibri" w:cs="Calibri"/>
          <w:sz w:val="20"/>
          <w:szCs w:val="20"/>
        </w:rPr>
      </w:pPr>
    </w:p>
    <w:p w14:paraId="22DC6CB6" w14:textId="77777777" w:rsidR="00420C58" w:rsidRPr="009D3AAE" w:rsidRDefault="00420C58" w:rsidP="008D43D5">
      <w:pPr>
        <w:pStyle w:val="Corpodetexto"/>
        <w:spacing w:before="0" w:after="0" w:line="276" w:lineRule="auto"/>
        <w:jc w:val="center"/>
        <w:rPr>
          <w:rStyle w:val="normaltextrun"/>
          <w:rFonts w:ascii="Calibri" w:hAnsi="Calibri" w:cs="Calibri"/>
          <w:sz w:val="20"/>
          <w:szCs w:val="20"/>
        </w:rPr>
      </w:pPr>
    </w:p>
    <w:p w14:paraId="77F082F0" w14:textId="77777777" w:rsidR="006F28AC" w:rsidRPr="009D3AAE" w:rsidRDefault="006F28AC" w:rsidP="008D43D5">
      <w:pPr>
        <w:pStyle w:val="Corpodetexto"/>
        <w:spacing w:before="0" w:after="0" w:line="276" w:lineRule="auto"/>
        <w:jc w:val="center"/>
        <w:rPr>
          <w:rStyle w:val="normaltextrun"/>
          <w:rFonts w:ascii="Calibri" w:hAnsi="Calibri" w:cs="Calibri"/>
          <w:sz w:val="20"/>
          <w:szCs w:val="20"/>
        </w:rPr>
      </w:pPr>
    </w:p>
    <w:p w14:paraId="1F784D91" w14:textId="3BEAB79F" w:rsidR="001F0EF0" w:rsidRPr="009D3AAE" w:rsidRDefault="00420C58" w:rsidP="008D43D5">
      <w:pPr>
        <w:pStyle w:val="Corpodetexto"/>
        <w:spacing w:before="0" w:after="0" w:line="276" w:lineRule="auto"/>
        <w:jc w:val="center"/>
        <w:rPr>
          <w:rFonts w:ascii="Calibri" w:hAnsi="Calibri" w:cs="Calibri"/>
          <w:sz w:val="20"/>
          <w:szCs w:val="20"/>
        </w:rPr>
      </w:pPr>
      <w:r w:rsidRPr="009D3AAE">
        <w:rPr>
          <w:rStyle w:val="normaltextrun"/>
          <w:rFonts w:ascii="Calibri" w:hAnsi="Calibri" w:cs="Calibri"/>
          <w:sz w:val="20"/>
          <w:szCs w:val="20"/>
        </w:rPr>
        <w:t>Gislene J. Lopes</w:t>
      </w:r>
    </w:p>
    <w:p w14:paraId="589451E5" w14:textId="082F73C0" w:rsidR="001F0EF0" w:rsidRPr="009D3AAE" w:rsidRDefault="001F0EF0" w:rsidP="008D43D5">
      <w:pPr>
        <w:pStyle w:val="Corpodetexto"/>
        <w:spacing w:before="0" w:after="0" w:line="276" w:lineRule="auto"/>
        <w:jc w:val="center"/>
        <w:rPr>
          <w:rFonts w:ascii="Calibri" w:hAnsi="Calibri" w:cs="Calibri"/>
          <w:sz w:val="20"/>
          <w:szCs w:val="20"/>
        </w:rPr>
      </w:pPr>
      <w:r w:rsidRPr="009D3AAE">
        <w:rPr>
          <w:rFonts w:ascii="Calibri" w:hAnsi="Calibri" w:cs="Calibri"/>
          <w:sz w:val="20"/>
          <w:szCs w:val="20"/>
        </w:rPr>
        <w:t>Pregoeira</w:t>
      </w:r>
    </w:p>
    <w:p w14:paraId="6483BF78" w14:textId="77777777" w:rsidR="001F0EF0" w:rsidRPr="009D3AAE" w:rsidRDefault="001F0EF0" w:rsidP="008D43D5">
      <w:pPr>
        <w:pStyle w:val="Corpodetexto"/>
        <w:spacing w:before="0" w:after="0" w:line="276" w:lineRule="auto"/>
        <w:rPr>
          <w:rFonts w:ascii="Calibri" w:hAnsi="Calibri" w:cs="Calibri"/>
          <w:sz w:val="20"/>
          <w:szCs w:val="20"/>
        </w:rPr>
      </w:pPr>
    </w:p>
    <w:p w14:paraId="6F4BA5F6" w14:textId="57F58FB7" w:rsidR="00420720" w:rsidRPr="009D3AAE" w:rsidRDefault="007B7752" w:rsidP="008D43D5">
      <w:pPr>
        <w:pStyle w:val="FirstParagraph"/>
        <w:widowControl w:val="0"/>
        <w:shd w:val="clear" w:color="auto" w:fill="D9D9D9" w:themeFill="background1" w:themeFillShade="D9"/>
        <w:spacing w:before="0" w:after="0" w:line="276" w:lineRule="auto"/>
        <w:jc w:val="center"/>
        <w:rPr>
          <w:rFonts w:ascii="Calibri" w:hAnsi="Calibri" w:cs="Calibri"/>
          <w:sz w:val="20"/>
          <w:szCs w:val="20"/>
        </w:rPr>
      </w:pPr>
      <w:r w:rsidRPr="009D3AAE">
        <w:rPr>
          <w:rFonts w:ascii="Calibri" w:hAnsi="Calibri" w:cs="Calibri"/>
          <w:b/>
          <w:bCs/>
          <w:sz w:val="20"/>
          <w:szCs w:val="20"/>
        </w:rPr>
        <w:lastRenderedPageBreak/>
        <w:t xml:space="preserve">PREGÃO ELETRÔNICO Nº </w:t>
      </w:r>
      <w:r w:rsidR="001C7388" w:rsidRPr="009D3AAE">
        <w:rPr>
          <w:rFonts w:ascii="Calibri" w:hAnsi="Calibri" w:cs="Calibri"/>
          <w:b/>
          <w:bCs/>
          <w:sz w:val="20"/>
          <w:szCs w:val="20"/>
        </w:rPr>
        <w:t>031/2026</w:t>
      </w:r>
      <w:r w:rsidRPr="009D3AAE">
        <w:rPr>
          <w:rFonts w:ascii="Calibri" w:hAnsi="Calibri" w:cs="Calibri"/>
          <w:sz w:val="20"/>
          <w:szCs w:val="20"/>
        </w:rPr>
        <w:t xml:space="preserve"> – </w:t>
      </w:r>
      <w:r w:rsidRPr="009D3AAE">
        <w:rPr>
          <w:rFonts w:ascii="Calibri" w:hAnsi="Calibri" w:cs="Calibri"/>
          <w:b/>
          <w:bCs/>
          <w:sz w:val="20"/>
          <w:szCs w:val="20"/>
        </w:rPr>
        <w:t>EDITAL DE LICITAÇÃO (REGISTRO DE PREÇOS)</w:t>
      </w:r>
    </w:p>
    <w:p w14:paraId="442AD457" w14:textId="4211715E" w:rsidR="00420720" w:rsidRPr="009D3AAE" w:rsidRDefault="007B7752" w:rsidP="008D43D5">
      <w:pPr>
        <w:pStyle w:val="Corpodetexto"/>
        <w:widowControl w:val="0"/>
        <w:spacing w:before="0" w:after="0" w:line="276" w:lineRule="auto"/>
        <w:jc w:val="both"/>
        <w:rPr>
          <w:rFonts w:ascii="Calibri" w:hAnsi="Calibri" w:cs="Calibri"/>
          <w:sz w:val="20"/>
          <w:szCs w:val="20"/>
        </w:rPr>
      </w:pPr>
      <w:r w:rsidRPr="009D3AAE">
        <w:rPr>
          <w:rFonts w:ascii="Calibri" w:hAnsi="Calibri" w:cs="Calibri"/>
          <w:sz w:val="20"/>
          <w:szCs w:val="20"/>
        </w:rPr>
        <w:t xml:space="preserve">O Município de </w:t>
      </w:r>
      <w:r w:rsidRPr="009D3AAE">
        <w:rPr>
          <w:rFonts w:ascii="Calibri" w:hAnsi="Calibri" w:cs="Calibri"/>
          <w:b/>
          <w:bCs/>
          <w:sz w:val="20"/>
          <w:szCs w:val="20"/>
        </w:rPr>
        <w:t>Campo Verde – MT</w:t>
      </w:r>
      <w:r w:rsidRPr="009D3AAE">
        <w:rPr>
          <w:rFonts w:ascii="Calibri" w:hAnsi="Calibri" w:cs="Calibri"/>
          <w:sz w:val="20"/>
          <w:szCs w:val="20"/>
        </w:rPr>
        <w:t xml:space="preserve">, por intermédio de seu Pregoeiro designado pela Portaria n° </w:t>
      </w:r>
      <w:r w:rsidR="00420C58" w:rsidRPr="009D3AAE">
        <w:rPr>
          <w:rFonts w:ascii="Calibri" w:hAnsi="Calibri" w:cs="Calibri"/>
          <w:sz w:val="20"/>
          <w:szCs w:val="20"/>
        </w:rPr>
        <w:t>841</w:t>
      </w:r>
      <w:r w:rsidRPr="009D3AAE">
        <w:rPr>
          <w:rFonts w:ascii="Calibri" w:hAnsi="Calibri" w:cs="Calibri"/>
          <w:sz w:val="20"/>
          <w:szCs w:val="20"/>
        </w:rPr>
        <w:t xml:space="preserve">/2025, torna público que realizará licitação na modalidade </w:t>
      </w:r>
      <w:r w:rsidRPr="009D3AAE">
        <w:rPr>
          <w:rFonts w:ascii="Calibri" w:hAnsi="Calibri" w:cs="Calibri"/>
          <w:b/>
          <w:bCs/>
          <w:sz w:val="20"/>
          <w:szCs w:val="20"/>
        </w:rPr>
        <w:t>Pregão</w:t>
      </w:r>
      <w:r w:rsidRPr="009D3AAE">
        <w:rPr>
          <w:rFonts w:ascii="Calibri" w:hAnsi="Calibri" w:cs="Calibri"/>
          <w:sz w:val="20"/>
          <w:szCs w:val="20"/>
        </w:rPr>
        <w:t xml:space="preserve">, na forma </w:t>
      </w:r>
      <w:r w:rsidRPr="009D3AAE">
        <w:rPr>
          <w:rFonts w:ascii="Calibri" w:hAnsi="Calibri" w:cs="Calibri"/>
          <w:b/>
          <w:bCs/>
          <w:sz w:val="20"/>
          <w:szCs w:val="20"/>
        </w:rPr>
        <w:t>Eletrônica</w:t>
      </w:r>
      <w:r w:rsidRPr="009D3AAE">
        <w:rPr>
          <w:rFonts w:ascii="Calibri" w:hAnsi="Calibri" w:cs="Calibri"/>
          <w:sz w:val="20"/>
          <w:szCs w:val="20"/>
        </w:rPr>
        <w:t xml:space="preserve"> e em modo de disputa </w:t>
      </w:r>
      <w:r w:rsidRPr="009D3AAE">
        <w:rPr>
          <w:rFonts w:ascii="Calibri" w:hAnsi="Calibri" w:cs="Calibri"/>
          <w:b/>
          <w:bCs/>
          <w:sz w:val="20"/>
          <w:szCs w:val="20"/>
        </w:rPr>
        <w:t>aberto</w:t>
      </w:r>
      <w:r w:rsidRPr="009D3AAE">
        <w:rPr>
          <w:rFonts w:ascii="Calibri" w:hAnsi="Calibri" w:cs="Calibri"/>
          <w:sz w:val="20"/>
          <w:szCs w:val="20"/>
        </w:rPr>
        <w:t xml:space="preserve">, do tipo </w:t>
      </w:r>
      <w:r w:rsidR="001C7388" w:rsidRPr="009D3AAE">
        <w:rPr>
          <w:rFonts w:ascii="Calibri" w:hAnsi="Calibri" w:cs="Calibri"/>
          <w:b/>
          <w:bCs/>
          <w:sz w:val="20"/>
          <w:szCs w:val="20"/>
        </w:rPr>
        <w:t>MAIOR DESCONTO</w:t>
      </w:r>
      <w:r w:rsidRPr="009D3AAE">
        <w:rPr>
          <w:rFonts w:ascii="Calibri" w:hAnsi="Calibri" w:cs="Calibri"/>
          <w:sz w:val="20"/>
          <w:szCs w:val="20"/>
        </w:rPr>
        <w:t xml:space="preserve">, visando ao </w:t>
      </w:r>
      <w:r w:rsidR="001C7388" w:rsidRPr="009D3AAE">
        <w:rPr>
          <w:rFonts w:ascii="Calibri" w:hAnsi="Calibri" w:cs="Calibri"/>
          <w:b/>
          <w:bCs/>
          <w:sz w:val="20"/>
          <w:szCs w:val="20"/>
        </w:rPr>
        <w:t>REGISTRO DE PREÇOS PARA FUTURA E EVENTUAL AQUISIÇÃO DE COMBUSTÍVEL DO TIPO GASOLINA, ÓLEO DIESEL S-10 (TRR) COM FORNECIMENTO DE 02 TANQUES EM COMODATO E ÓLEO DIESEL S-10 (BOMBA) PARA ATENDER A FROTA MUNICIPAL</w:t>
      </w:r>
      <w:r w:rsidRPr="009D3AAE">
        <w:rPr>
          <w:rFonts w:ascii="Calibri" w:hAnsi="Calibri" w:cs="Calibri"/>
          <w:b/>
          <w:bCs/>
          <w:sz w:val="20"/>
          <w:szCs w:val="20"/>
        </w:rPr>
        <w:t>,</w:t>
      </w:r>
      <w:r w:rsidRPr="009D3AAE">
        <w:rPr>
          <w:rFonts w:ascii="Calibri" w:hAnsi="Calibri" w:cs="Calibri"/>
          <w:sz w:val="20"/>
          <w:szCs w:val="20"/>
        </w:rPr>
        <w:t xml:space="preserve"> conforme especificações, quantidades e condições estabelecidas no </w:t>
      </w:r>
      <w:r w:rsidRPr="009D3AAE">
        <w:rPr>
          <w:rFonts w:ascii="Calibri" w:hAnsi="Calibri" w:cs="Calibri"/>
          <w:b/>
          <w:bCs/>
          <w:sz w:val="20"/>
          <w:szCs w:val="20"/>
        </w:rPr>
        <w:t>Termo de Referência (Anexo I)</w:t>
      </w:r>
      <w:r w:rsidRPr="009D3AAE">
        <w:rPr>
          <w:rFonts w:ascii="Calibri" w:hAnsi="Calibri" w:cs="Calibri"/>
          <w:sz w:val="20"/>
          <w:szCs w:val="20"/>
        </w:rPr>
        <w:t xml:space="preserve"> deste Edital. A sessão pública ocorrerá no </w:t>
      </w:r>
      <w:r w:rsidRPr="009D3AAE">
        <w:rPr>
          <w:rFonts w:ascii="Calibri" w:hAnsi="Calibri" w:cs="Calibri"/>
          <w:b/>
          <w:bCs/>
          <w:sz w:val="20"/>
          <w:szCs w:val="20"/>
        </w:rPr>
        <w:t>Portal Licitanet</w:t>
      </w:r>
      <w:r w:rsidRPr="009D3AAE">
        <w:rPr>
          <w:rFonts w:ascii="Calibri" w:hAnsi="Calibri" w:cs="Calibri"/>
          <w:sz w:val="20"/>
          <w:szCs w:val="20"/>
        </w:rPr>
        <w:t xml:space="preserve"> (endereço eletrônico: www.licitanet.com.br).</w:t>
      </w:r>
    </w:p>
    <w:p w14:paraId="3A20DEC1" w14:textId="106E4518" w:rsidR="00420720" w:rsidRPr="009D3AAE" w:rsidRDefault="007B7752" w:rsidP="008D43D5">
      <w:pPr>
        <w:pStyle w:val="Corpodetexto"/>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Regência Legal:</w:t>
      </w:r>
      <w:r w:rsidRPr="009D3AAE">
        <w:rPr>
          <w:rFonts w:ascii="Calibri" w:hAnsi="Calibri" w:cs="Calibri"/>
          <w:sz w:val="20"/>
          <w:szCs w:val="20"/>
        </w:rPr>
        <w:t xml:space="preserve"> A presente licitação será regida pela Lei Federal nº 14.133/2021, Lei de Licitações e Contratos Administrativos, e de forma complementar pela Lei Complementar Federal nº 123/2006 (no que tange ao tratamento favorecido às micro e pequenas empresas), pelo Decreto Federal nº 11.462/2023, bem como pela Lei Municipal nº </w:t>
      </w:r>
      <w:r w:rsidR="00C6353E" w:rsidRPr="009D3AAE">
        <w:rPr>
          <w:rFonts w:ascii="Calibri" w:hAnsi="Calibri" w:cs="Calibri"/>
          <w:sz w:val="20"/>
          <w:szCs w:val="20"/>
        </w:rPr>
        <w:t>3227/202</w:t>
      </w:r>
      <w:r w:rsidR="00774E0F" w:rsidRPr="009D3AAE">
        <w:rPr>
          <w:rFonts w:ascii="Calibri" w:hAnsi="Calibri" w:cs="Calibri"/>
          <w:sz w:val="20"/>
          <w:szCs w:val="20"/>
        </w:rPr>
        <w:t>6</w:t>
      </w:r>
      <w:r w:rsidR="00C6353E" w:rsidRPr="009D3AAE">
        <w:rPr>
          <w:rFonts w:ascii="Calibri" w:hAnsi="Calibri" w:cs="Calibri"/>
          <w:sz w:val="20"/>
          <w:szCs w:val="20"/>
        </w:rPr>
        <w:t xml:space="preserve"> </w:t>
      </w:r>
      <w:r w:rsidRPr="009D3AAE">
        <w:rPr>
          <w:rFonts w:ascii="Calibri" w:hAnsi="Calibri" w:cs="Calibri"/>
          <w:sz w:val="20"/>
          <w:szCs w:val="20"/>
        </w:rPr>
        <w:t>e pelos Decretos Municipais nº 002/2024 e 097/2024, além das demais normas legais aplicáveis. Este Edital contém as cláusulas essenciais para garantir a legalidade, segurança e eficácia do certame, observando-se os dispositivos legais pertinentes.</w:t>
      </w:r>
    </w:p>
    <w:p w14:paraId="1A0E6117" w14:textId="77777777" w:rsidR="00420720" w:rsidRPr="009D3AAE" w:rsidRDefault="007B7752" w:rsidP="008D43D5">
      <w:pPr>
        <w:pStyle w:val="Corpodetexto"/>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Anexos do Edital:</w:t>
      </w:r>
      <w:r w:rsidRPr="009D3AAE">
        <w:rPr>
          <w:rFonts w:ascii="Calibri" w:hAnsi="Calibri" w:cs="Calibri"/>
          <w:sz w:val="20"/>
          <w:szCs w:val="20"/>
        </w:rPr>
        <w:t xml:space="preserve"> Integram este Edital, para todos os fins, os seguintes anexos obrigatórios:</w:t>
      </w:r>
    </w:p>
    <w:p w14:paraId="34AF7411" w14:textId="77777777" w:rsidR="00420720" w:rsidRPr="009D3AAE" w:rsidRDefault="007B7752" w:rsidP="008D43D5">
      <w:pPr>
        <w:pStyle w:val="Compact"/>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Anexo I – Termo de Referência:</w:t>
      </w:r>
      <w:r w:rsidRPr="009D3AAE">
        <w:rPr>
          <w:rFonts w:ascii="Calibri" w:hAnsi="Calibri" w:cs="Calibri"/>
          <w:sz w:val="20"/>
          <w:szCs w:val="20"/>
        </w:rPr>
        <w:t xml:space="preserve"> descrição detalhada do objeto da licitação, especificações técnicas, condições de execução, prazos e demais informações pertinentes;</w:t>
      </w:r>
    </w:p>
    <w:p w14:paraId="28AE89F7" w14:textId="592B2B83" w:rsidR="00420720" w:rsidRPr="009D3AAE" w:rsidRDefault="007B7752" w:rsidP="008D43D5">
      <w:pPr>
        <w:pStyle w:val="Compact"/>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Anexo II – Modelo de Atestado de Capacidade Técnica:</w:t>
      </w:r>
      <w:r w:rsidRPr="009D3AAE">
        <w:rPr>
          <w:rFonts w:ascii="Calibri" w:hAnsi="Calibri" w:cs="Calibri"/>
          <w:sz w:val="20"/>
          <w:szCs w:val="20"/>
        </w:rPr>
        <w:t xml:space="preserve"> modelo de declaração a ser emitida por terceiros para comprovação de experiência da licitante;</w:t>
      </w:r>
    </w:p>
    <w:p w14:paraId="4AEFA065" w14:textId="3E1C4925" w:rsidR="00420720" w:rsidRPr="009D3AAE" w:rsidRDefault="007B7752" w:rsidP="008D43D5">
      <w:pPr>
        <w:pStyle w:val="Compact"/>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 xml:space="preserve">Anexo </w:t>
      </w:r>
      <w:r w:rsidR="00CF3D41" w:rsidRPr="009D3AAE">
        <w:rPr>
          <w:rFonts w:ascii="Calibri" w:hAnsi="Calibri" w:cs="Calibri"/>
          <w:b/>
          <w:bCs/>
          <w:sz w:val="20"/>
          <w:szCs w:val="20"/>
        </w:rPr>
        <w:t>III</w:t>
      </w:r>
      <w:r w:rsidRPr="009D3AAE">
        <w:rPr>
          <w:rFonts w:ascii="Calibri" w:hAnsi="Calibri" w:cs="Calibri"/>
          <w:b/>
          <w:bCs/>
          <w:sz w:val="20"/>
          <w:szCs w:val="20"/>
        </w:rPr>
        <w:t xml:space="preserve"> – Modelo de Declarações:</w:t>
      </w:r>
      <w:r w:rsidRPr="009D3AAE">
        <w:rPr>
          <w:rFonts w:ascii="Calibri" w:hAnsi="Calibri" w:cs="Calibri"/>
          <w:sz w:val="20"/>
          <w:szCs w:val="20"/>
        </w:rPr>
        <w:t xml:space="preserve"> modelo unificado de declarações que a licitante deverá apresentar (conforme exigido neste Edital);</w:t>
      </w:r>
    </w:p>
    <w:p w14:paraId="3DF4FCAE" w14:textId="5E2EE928" w:rsidR="00420720" w:rsidRPr="009D3AAE" w:rsidRDefault="007B7752" w:rsidP="008D43D5">
      <w:pPr>
        <w:pStyle w:val="Compact"/>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 xml:space="preserve">Anexo </w:t>
      </w:r>
      <w:r w:rsidR="00CF3D41" w:rsidRPr="009D3AAE">
        <w:rPr>
          <w:rFonts w:ascii="Calibri" w:hAnsi="Calibri" w:cs="Calibri"/>
          <w:b/>
          <w:bCs/>
          <w:sz w:val="20"/>
          <w:szCs w:val="20"/>
        </w:rPr>
        <w:t>I</w:t>
      </w:r>
      <w:r w:rsidRPr="009D3AAE">
        <w:rPr>
          <w:rFonts w:ascii="Calibri" w:hAnsi="Calibri" w:cs="Calibri"/>
          <w:b/>
          <w:bCs/>
          <w:sz w:val="20"/>
          <w:szCs w:val="20"/>
        </w:rPr>
        <w:t>V – Minuta da Ata de Registro de Preços:</w:t>
      </w:r>
      <w:r w:rsidRPr="009D3AAE">
        <w:rPr>
          <w:rFonts w:ascii="Calibri" w:hAnsi="Calibri" w:cs="Calibri"/>
          <w:sz w:val="20"/>
          <w:szCs w:val="20"/>
        </w:rPr>
        <w:t xml:space="preserve"> minuta do instrumento que será firmado com a empresa vencedora, contendo cláusulas da ata de registro de preços;</w:t>
      </w:r>
    </w:p>
    <w:p w14:paraId="7A8E6291" w14:textId="48B37FC5" w:rsidR="00420720" w:rsidRPr="009D3AAE" w:rsidRDefault="007B7752" w:rsidP="008D43D5">
      <w:pPr>
        <w:pStyle w:val="Compact"/>
        <w:widowControl w:val="0"/>
        <w:spacing w:before="0" w:after="0" w:line="276" w:lineRule="auto"/>
        <w:jc w:val="both"/>
        <w:rPr>
          <w:rFonts w:ascii="Calibri" w:hAnsi="Calibri" w:cs="Calibri"/>
          <w:sz w:val="20"/>
          <w:szCs w:val="20"/>
        </w:rPr>
      </w:pPr>
      <w:r w:rsidRPr="009D3AAE">
        <w:rPr>
          <w:rFonts w:ascii="Calibri" w:hAnsi="Calibri" w:cs="Calibri"/>
          <w:b/>
          <w:bCs/>
          <w:sz w:val="20"/>
          <w:szCs w:val="20"/>
        </w:rPr>
        <w:t>Anexo V – Minuta de Contrato:</w:t>
      </w:r>
      <w:r w:rsidRPr="009D3AAE">
        <w:rPr>
          <w:rFonts w:ascii="Calibri" w:hAnsi="Calibri" w:cs="Calibri"/>
          <w:sz w:val="20"/>
          <w:szCs w:val="20"/>
        </w:rPr>
        <w:t xml:space="preserve"> minuta de contrato a ser utilizado na formalização das contratações decorrentes da ata de registro de preços, quando for o caso.</w:t>
      </w:r>
    </w:p>
    <w:p w14:paraId="31CC08D3" w14:textId="77777777" w:rsidR="004162DE" w:rsidRPr="009D3AAE" w:rsidRDefault="004162DE" w:rsidP="008D43D5">
      <w:pPr>
        <w:pStyle w:val="Compact"/>
        <w:widowControl w:val="0"/>
        <w:spacing w:before="0" w:after="0" w:line="276" w:lineRule="auto"/>
        <w:jc w:val="both"/>
        <w:rPr>
          <w:rFonts w:ascii="Calibri" w:hAnsi="Calibri" w:cs="Calibri"/>
          <w:sz w:val="20"/>
          <w:szCs w:val="20"/>
        </w:rPr>
      </w:pPr>
    </w:p>
    <w:p w14:paraId="30A3A5D2" w14:textId="77777777" w:rsidR="00DC484A" w:rsidRPr="009D3AAE" w:rsidRDefault="00DC484A" w:rsidP="008D43D5">
      <w:pPr>
        <w:pStyle w:val="Compact"/>
        <w:widowControl w:val="0"/>
        <w:spacing w:before="0" w:after="0" w:line="276" w:lineRule="auto"/>
        <w:jc w:val="both"/>
        <w:rPr>
          <w:rFonts w:ascii="Calibri" w:hAnsi="Calibri" w:cs="Calibri"/>
          <w:sz w:val="20"/>
          <w:szCs w:val="20"/>
        </w:rPr>
      </w:pPr>
    </w:p>
    <w:p w14:paraId="1FF6F9A8" w14:textId="77777777" w:rsidR="00CF3D41" w:rsidRPr="009D3AAE" w:rsidRDefault="00CF3D41" w:rsidP="008D43D5">
      <w:pPr>
        <w:pStyle w:val="Compact"/>
        <w:widowControl w:val="0"/>
        <w:spacing w:before="0" w:after="0" w:line="276" w:lineRule="auto"/>
        <w:jc w:val="both"/>
        <w:rPr>
          <w:rFonts w:ascii="Calibri" w:hAnsi="Calibri" w:cs="Calibri"/>
          <w:sz w:val="20"/>
          <w:szCs w:val="20"/>
        </w:rPr>
      </w:pPr>
    </w:p>
    <w:p w14:paraId="4EE0D6E1" w14:textId="77777777" w:rsidR="00CF3D41" w:rsidRPr="009D3AAE" w:rsidRDefault="00CF3D41" w:rsidP="008D43D5">
      <w:pPr>
        <w:pStyle w:val="Compact"/>
        <w:widowControl w:val="0"/>
        <w:spacing w:before="0" w:after="0" w:line="276" w:lineRule="auto"/>
        <w:jc w:val="both"/>
        <w:rPr>
          <w:rFonts w:ascii="Calibri" w:hAnsi="Calibri" w:cs="Calibri"/>
          <w:sz w:val="20"/>
          <w:szCs w:val="20"/>
        </w:rPr>
      </w:pPr>
    </w:p>
    <w:p w14:paraId="7A563B3A" w14:textId="77777777" w:rsidR="00CF3D41" w:rsidRPr="009D3AAE" w:rsidRDefault="00CF3D41" w:rsidP="008D43D5">
      <w:pPr>
        <w:pStyle w:val="Compact"/>
        <w:widowControl w:val="0"/>
        <w:spacing w:before="0" w:after="0" w:line="276" w:lineRule="auto"/>
        <w:jc w:val="both"/>
        <w:rPr>
          <w:rFonts w:ascii="Calibri" w:hAnsi="Calibri" w:cs="Calibri"/>
          <w:sz w:val="20"/>
          <w:szCs w:val="20"/>
        </w:rPr>
      </w:pPr>
    </w:p>
    <w:p w14:paraId="2B5192E7" w14:textId="13A029CC" w:rsidR="00DC484A" w:rsidRPr="009D3AAE" w:rsidRDefault="00DC484A" w:rsidP="008D43D5">
      <w:pPr>
        <w:pStyle w:val="Compact"/>
        <w:widowControl w:val="0"/>
        <w:spacing w:before="0" w:after="0" w:line="276" w:lineRule="auto"/>
        <w:jc w:val="both"/>
        <w:rPr>
          <w:rFonts w:ascii="Calibri" w:hAnsi="Calibri" w:cs="Calibri"/>
          <w:sz w:val="20"/>
          <w:szCs w:val="20"/>
        </w:rPr>
      </w:pPr>
    </w:p>
    <w:p w14:paraId="02702438" w14:textId="232A3929" w:rsidR="00F902FB" w:rsidRPr="009D3AAE" w:rsidRDefault="00F902FB" w:rsidP="008D43D5">
      <w:pPr>
        <w:pStyle w:val="Compact"/>
        <w:widowControl w:val="0"/>
        <w:spacing w:before="0" w:after="0" w:line="276" w:lineRule="auto"/>
        <w:jc w:val="both"/>
        <w:rPr>
          <w:rFonts w:ascii="Calibri" w:hAnsi="Calibri" w:cs="Calibri"/>
          <w:sz w:val="20"/>
          <w:szCs w:val="20"/>
        </w:rPr>
      </w:pPr>
    </w:p>
    <w:p w14:paraId="25DF91F2" w14:textId="0CEEB64D" w:rsidR="00F902FB" w:rsidRPr="009D3AAE" w:rsidRDefault="00F902FB" w:rsidP="008D43D5">
      <w:pPr>
        <w:pStyle w:val="Compact"/>
        <w:widowControl w:val="0"/>
        <w:spacing w:before="0" w:after="0" w:line="276" w:lineRule="auto"/>
        <w:jc w:val="both"/>
        <w:rPr>
          <w:rFonts w:ascii="Calibri" w:hAnsi="Calibri" w:cs="Calibri"/>
          <w:sz w:val="20"/>
          <w:szCs w:val="20"/>
        </w:rPr>
      </w:pPr>
    </w:p>
    <w:p w14:paraId="3CD46317" w14:textId="3AEA4F42" w:rsidR="00F902FB" w:rsidRPr="009D3AAE" w:rsidRDefault="00F902FB" w:rsidP="008D43D5">
      <w:pPr>
        <w:pStyle w:val="Compact"/>
        <w:widowControl w:val="0"/>
        <w:spacing w:before="0" w:after="0" w:line="276" w:lineRule="auto"/>
        <w:jc w:val="both"/>
        <w:rPr>
          <w:rFonts w:ascii="Calibri" w:hAnsi="Calibri" w:cs="Calibri"/>
          <w:sz w:val="20"/>
          <w:szCs w:val="20"/>
        </w:rPr>
      </w:pPr>
    </w:p>
    <w:p w14:paraId="49EF7204" w14:textId="01F5D188" w:rsidR="00F902FB" w:rsidRPr="009D3AAE" w:rsidRDefault="00F902FB" w:rsidP="008D43D5">
      <w:pPr>
        <w:pStyle w:val="Compact"/>
        <w:widowControl w:val="0"/>
        <w:spacing w:before="0" w:after="0" w:line="276" w:lineRule="auto"/>
        <w:jc w:val="both"/>
        <w:rPr>
          <w:rFonts w:ascii="Calibri" w:hAnsi="Calibri" w:cs="Calibri"/>
          <w:sz w:val="20"/>
          <w:szCs w:val="20"/>
        </w:rPr>
      </w:pPr>
    </w:p>
    <w:p w14:paraId="4E740C39" w14:textId="5505BAEE" w:rsidR="00F902FB" w:rsidRPr="009D3AAE" w:rsidRDefault="00F902FB" w:rsidP="008D43D5">
      <w:pPr>
        <w:pStyle w:val="Compact"/>
        <w:widowControl w:val="0"/>
        <w:spacing w:before="0" w:after="0" w:line="276" w:lineRule="auto"/>
        <w:jc w:val="both"/>
        <w:rPr>
          <w:rFonts w:ascii="Calibri" w:hAnsi="Calibri" w:cs="Calibri"/>
          <w:sz w:val="20"/>
          <w:szCs w:val="20"/>
        </w:rPr>
      </w:pPr>
    </w:p>
    <w:p w14:paraId="57E10D3C" w14:textId="77777777" w:rsidR="00F902FB" w:rsidRPr="009D3AAE" w:rsidRDefault="00F902FB" w:rsidP="008D43D5">
      <w:pPr>
        <w:pStyle w:val="Compact"/>
        <w:widowControl w:val="0"/>
        <w:spacing w:before="0" w:after="0" w:line="276" w:lineRule="auto"/>
        <w:jc w:val="both"/>
        <w:rPr>
          <w:rFonts w:ascii="Calibri" w:hAnsi="Calibri" w:cs="Calibri"/>
          <w:sz w:val="20"/>
          <w:szCs w:val="20"/>
        </w:rPr>
      </w:pPr>
    </w:p>
    <w:p w14:paraId="2E6F77B3" w14:textId="70133C5E" w:rsidR="006F28AC" w:rsidRPr="009D3AAE" w:rsidRDefault="006F28AC" w:rsidP="008D43D5">
      <w:pPr>
        <w:pStyle w:val="Compact"/>
        <w:widowControl w:val="0"/>
        <w:spacing w:before="0" w:after="0" w:line="276" w:lineRule="auto"/>
        <w:jc w:val="both"/>
        <w:rPr>
          <w:rFonts w:ascii="Calibri" w:hAnsi="Calibri" w:cs="Calibri"/>
          <w:sz w:val="20"/>
          <w:szCs w:val="20"/>
        </w:rPr>
      </w:pPr>
    </w:p>
    <w:p w14:paraId="2CFFD0AB" w14:textId="6CF506F6" w:rsidR="006B7EBA" w:rsidRPr="009D3AAE" w:rsidRDefault="006B7EBA" w:rsidP="008D43D5">
      <w:pPr>
        <w:pStyle w:val="Compact"/>
        <w:widowControl w:val="0"/>
        <w:spacing w:before="0" w:after="0" w:line="276" w:lineRule="auto"/>
        <w:jc w:val="both"/>
        <w:rPr>
          <w:rFonts w:ascii="Calibri" w:hAnsi="Calibri" w:cs="Calibri"/>
          <w:sz w:val="20"/>
          <w:szCs w:val="20"/>
        </w:rPr>
      </w:pPr>
    </w:p>
    <w:p w14:paraId="0F18F937" w14:textId="4C1D718C" w:rsidR="006B7EBA" w:rsidRPr="009D3AAE" w:rsidRDefault="006B7EBA" w:rsidP="008D43D5">
      <w:pPr>
        <w:pStyle w:val="Compact"/>
        <w:widowControl w:val="0"/>
        <w:spacing w:before="0" w:after="0" w:line="276" w:lineRule="auto"/>
        <w:jc w:val="both"/>
        <w:rPr>
          <w:rFonts w:ascii="Calibri" w:hAnsi="Calibri" w:cs="Calibri"/>
          <w:sz w:val="20"/>
          <w:szCs w:val="20"/>
        </w:rPr>
      </w:pPr>
    </w:p>
    <w:p w14:paraId="43686031" w14:textId="3DD9B610" w:rsidR="00420720" w:rsidRPr="009D3AAE" w:rsidRDefault="007B7752" w:rsidP="008D43D5">
      <w:pPr>
        <w:pStyle w:val="Ttulo1"/>
        <w:keepNext w:val="0"/>
        <w:keepLines w:val="0"/>
        <w:widowControl w:val="0"/>
        <w:numPr>
          <w:ilvl w:val="0"/>
          <w:numId w:val="1"/>
        </w:numPr>
        <w:pBdr>
          <w:bottom w:val="single" w:sz="8" w:space="1" w:color="auto"/>
        </w:pBdr>
        <w:shd w:val="clear" w:color="auto" w:fill="D9D9D9" w:themeFill="background1" w:themeFillShade="D9"/>
        <w:tabs>
          <w:tab w:val="left" w:pos="0"/>
          <w:tab w:val="num" w:pos="360"/>
        </w:tabs>
        <w:spacing w:before="0" w:after="0" w:line="276" w:lineRule="auto"/>
        <w:ind w:left="0" w:firstLine="0"/>
        <w:jc w:val="both"/>
        <w:textAlignment w:val="baseline"/>
        <w:rPr>
          <w:rStyle w:val="normaltextrun"/>
          <w:rFonts w:ascii="Calibri" w:hAnsi="Calibri" w:cs="Calibri"/>
          <w:b/>
          <w:color w:val="auto"/>
          <w:sz w:val="20"/>
          <w:szCs w:val="20"/>
        </w:rPr>
      </w:pPr>
      <w:bookmarkStart w:id="3" w:name="do-objeto"/>
      <w:r w:rsidRPr="009D3AAE">
        <w:rPr>
          <w:rStyle w:val="normaltextrun"/>
          <w:rFonts w:ascii="Calibri" w:hAnsi="Calibri" w:cs="Calibri"/>
          <w:b/>
          <w:color w:val="auto"/>
          <w:sz w:val="20"/>
          <w:szCs w:val="20"/>
        </w:rPr>
        <w:lastRenderedPageBreak/>
        <w:t>DO OBJETO</w:t>
      </w:r>
    </w:p>
    <w:p w14:paraId="163F1A09" w14:textId="02944796"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Objeto da Licitação:</w:t>
      </w:r>
      <w:r w:rsidRPr="009D3AAE">
        <w:rPr>
          <w:sz w:val="20"/>
          <w:szCs w:val="20"/>
        </w:rPr>
        <w:t xml:space="preserve"> </w:t>
      </w:r>
      <w:r w:rsidR="001C7388" w:rsidRPr="009D3AAE">
        <w:rPr>
          <w:b/>
          <w:bCs/>
          <w:sz w:val="20"/>
          <w:szCs w:val="20"/>
        </w:rPr>
        <w:t>REGISTRO DE PREÇOS PARA FUTURA E EVENTUAL AQUISIÇÃO DE COMBUSTÍVEL DO TIPO GASOLINA, ÓLEO DIESEL S-10 (TRR) COM FORNECIMENTO DE 02 TANQUES EM COMODATO E ÓLEO DIESEL S-10 (BOMBA) PARA ATENDER A FROTA MUNICIPAL</w:t>
      </w:r>
      <w:r w:rsidRPr="009D3AAE">
        <w:rPr>
          <w:sz w:val="20"/>
          <w:szCs w:val="20"/>
        </w:rPr>
        <w:t xml:space="preserve">, conforme especificações técnicas, quantidades estimadas, prazos de execução e demais </w:t>
      </w:r>
      <w:r w:rsidR="00006A1F" w:rsidRPr="009D3AAE">
        <w:rPr>
          <w:sz w:val="20"/>
          <w:szCs w:val="20"/>
        </w:rPr>
        <w:t>condições definidas</w:t>
      </w:r>
      <w:r w:rsidRPr="009D3AAE">
        <w:rPr>
          <w:sz w:val="20"/>
          <w:szCs w:val="20"/>
        </w:rPr>
        <w:t xml:space="preserve"> no Termo de Referência (Anexo I) deste Edital.</w:t>
      </w:r>
    </w:p>
    <w:p w14:paraId="0DD683C5" w14:textId="7C35E613"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Modalidade e Regime de Julgamento:</w:t>
      </w:r>
      <w:r w:rsidRPr="009D3AAE">
        <w:rPr>
          <w:sz w:val="20"/>
          <w:szCs w:val="20"/>
        </w:rPr>
        <w:t xml:space="preserve"> A presente licitação será realizada na modalidade Pregão Eletrônico, em sessão pública conduzida por meio da internet, adotando-se o critério de julgamento do </w:t>
      </w:r>
      <w:r w:rsidR="001C7388" w:rsidRPr="009D3AAE">
        <w:rPr>
          <w:b/>
          <w:bCs/>
          <w:sz w:val="20"/>
          <w:szCs w:val="20"/>
        </w:rPr>
        <w:t>maior desconto</w:t>
      </w:r>
      <w:r w:rsidRPr="009D3AAE">
        <w:rPr>
          <w:sz w:val="20"/>
          <w:szCs w:val="20"/>
        </w:rPr>
        <w:t>, em modo de disputa aberto (art. 6º, XL e art. 17, §2º, da Lei Federal nº 14.133/2021).</w:t>
      </w:r>
    </w:p>
    <w:p w14:paraId="7989CE64" w14:textId="56430356"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Sistema de Registro de Preços:</w:t>
      </w:r>
      <w:r w:rsidRPr="009D3AAE">
        <w:rPr>
          <w:sz w:val="20"/>
          <w:szCs w:val="20"/>
        </w:rPr>
        <w:t xml:space="preserve"> O certame resultará na celebração de Ata de Registro de Preços (ARP), nos termos dos </w:t>
      </w:r>
      <w:proofErr w:type="spellStart"/>
      <w:r w:rsidRPr="009D3AAE">
        <w:rPr>
          <w:sz w:val="20"/>
          <w:szCs w:val="20"/>
        </w:rPr>
        <w:t>arts</w:t>
      </w:r>
      <w:proofErr w:type="spellEnd"/>
      <w:r w:rsidRPr="009D3AAE">
        <w:rPr>
          <w:sz w:val="20"/>
          <w:szCs w:val="20"/>
        </w:rPr>
        <w:t>. 82 a 86 da Lei Federal nº 14.133/2021 e do Decreto Municipal nº 002/2024. A ARP fixará preços, fornecedores e condições para futuras contratações, conforme este Edital e seus anexos. A existência da ata não obriga a Administração a contratar, mas assegura à beneficiária o direito de fornecimento nas condições registradas, mediante solicitações conforme a necessidade, durante o prazo de vigência da ata (item 10 deste Edital).</w:t>
      </w:r>
    </w:p>
    <w:p w14:paraId="41CCBA45" w14:textId="1D296386" w:rsidR="0006533F" w:rsidRPr="009D3AAE" w:rsidRDefault="0006533F" w:rsidP="008D43D5">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r w:rsidRPr="009D3AAE">
        <w:rPr>
          <w:b/>
          <w:bCs/>
          <w:sz w:val="20"/>
          <w:szCs w:val="20"/>
        </w:rPr>
        <w:t>DAS CONDIÇÕES DE PARTICIPAÇÃO</w:t>
      </w:r>
    </w:p>
    <w:p w14:paraId="76C8EAEA" w14:textId="2496F76A"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bookmarkStart w:id="4" w:name="das-condições-de-participação"/>
      <w:bookmarkEnd w:id="3"/>
      <w:r w:rsidRPr="009D3AAE">
        <w:rPr>
          <w:sz w:val="20"/>
          <w:szCs w:val="20"/>
        </w:rPr>
        <w:t xml:space="preserve">Poderão participar deste Pregão Eletrônico apenas </w:t>
      </w:r>
      <w:r w:rsidRPr="009D3AAE">
        <w:rPr>
          <w:b/>
          <w:bCs/>
          <w:sz w:val="20"/>
          <w:szCs w:val="20"/>
        </w:rPr>
        <w:t>pessoas jurídicas</w:t>
      </w:r>
      <w:r w:rsidRPr="009D3AAE">
        <w:rPr>
          <w:sz w:val="20"/>
          <w:szCs w:val="20"/>
        </w:rPr>
        <w:t xml:space="preserve">, incluindo sociedades empresárias ou cooperativas, que operem em ramo de atividade compatível com o objeto desta licitação e atendam a todas as exigências deste Edital e seus anexos. A participação dar-se-á exclusivamente por meio do sistema eletrônico do Portal Licitanet, mediante acesso com login e senha individuais da licitante previamente </w:t>
      </w:r>
      <w:r w:rsidRPr="009D3AAE">
        <w:rPr>
          <w:b/>
          <w:bCs/>
          <w:sz w:val="20"/>
          <w:szCs w:val="20"/>
        </w:rPr>
        <w:t>credenciada</w:t>
      </w:r>
      <w:r w:rsidRPr="009D3AAE">
        <w:rPr>
          <w:sz w:val="20"/>
          <w:szCs w:val="20"/>
        </w:rPr>
        <w:t xml:space="preserve"> junto ao referido portal.</w:t>
      </w:r>
    </w:p>
    <w:p w14:paraId="14E8FF5B" w14:textId="3EF708E9"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Para participar, a licitante deverá atender aos seguintes requisitos no sistema eletrônico (art. 17, §2º, da Lei Federal nº 14.133/2021):</w:t>
      </w:r>
    </w:p>
    <w:p w14:paraId="499912B6" w14:textId="638772A6"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Credenciamento no Sistema:</w:t>
      </w:r>
      <w:r w:rsidRPr="009D3AAE">
        <w:rPr>
          <w:sz w:val="20"/>
          <w:szCs w:val="20"/>
        </w:rPr>
        <w:t xml:space="preserve"> Estar devidamente credenciada no Portal Licitanet (www.licitanet.com.br) como usuária do sistema, obtendo chave de identificação e senha pessoal, intransferível, de acesso. A licitante é responsável pelo sigilo e uso adequado dessa chave e senha, bem como pelas transações efetuadas em seu nome no sistema.</w:t>
      </w:r>
    </w:p>
    <w:p w14:paraId="7BE58002" w14:textId="77777777" w:rsidR="005D7CE6" w:rsidRPr="009D3AAE" w:rsidRDefault="005D7CE6"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custo de operacionalização pelo uso da Plataforma de Pregão Eletrônico, a título de remuneração pela utilização dos recursos da tecnologia da informação ficará a cargo do licitante, que poderá escolher entre os Planos de Adesão abaixo:</w:t>
      </w:r>
    </w:p>
    <w:tbl>
      <w:tblPr>
        <w:tblStyle w:val="Tabelacomgrade"/>
        <w:tblW w:w="0" w:type="auto"/>
        <w:jc w:val="center"/>
        <w:tblLook w:val="04A0" w:firstRow="1" w:lastRow="0" w:firstColumn="1" w:lastColumn="0" w:noHBand="0" w:noVBand="1"/>
      </w:tblPr>
      <w:tblGrid>
        <w:gridCol w:w="1271"/>
        <w:gridCol w:w="1564"/>
        <w:gridCol w:w="1843"/>
        <w:gridCol w:w="2126"/>
      </w:tblGrid>
      <w:tr w:rsidR="00020F96" w:rsidRPr="009D3AAE" w14:paraId="31B6AA42" w14:textId="77777777" w:rsidTr="00A53004">
        <w:trPr>
          <w:trHeight w:val="292"/>
          <w:jc w:val="center"/>
        </w:trPr>
        <w:tc>
          <w:tcPr>
            <w:tcW w:w="1271" w:type="dxa"/>
            <w:shd w:val="clear" w:color="auto" w:fill="D9D9D9" w:themeFill="background1" w:themeFillShade="D9"/>
          </w:tcPr>
          <w:p w14:paraId="2E6CBF12" w14:textId="77777777"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b/>
              </w:rPr>
            </w:pPr>
            <w:bookmarkStart w:id="5" w:name="_Hlk221520363"/>
            <w:r w:rsidRPr="009D3AAE">
              <w:rPr>
                <w:rFonts w:ascii="Calibri" w:hAnsi="Calibri" w:cs="Calibri"/>
                <w:b/>
                <w:bCs/>
              </w:rPr>
              <w:t>AVULSO</w:t>
            </w:r>
          </w:p>
        </w:tc>
        <w:tc>
          <w:tcPr>
            <w:tcW w:w="1564" w:type="dxa"/>
            <w:shd w:val="clear" w:color="auto" w:fill="D9D9D9" w:themeFill="background1" w:themeFillShade="D9"/>
          </w:tcPr>
          <w:p w14:paraId="1CEAD036" w14:textId="77777777"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b/>
              </w:rPr>
            </w:pPr>
            <w:r w:rsidRPr="009D3AAE">
              <w:rPr>
                <w:rFonts w:ascii="Calibri" w:hAnsi="Calibri" w:cs="Calibri"/>
                <w:b/>
                <w:bCs/>
              </w:rPr>
              <w:t>30 dias</w:t>
            </w:r>
          </w:p>
        </w:tc>
        <w:tc>
          <w:tcPr>
            <w:tcW w:w="1843" w:type="dxa"/>
            <w:shd w:val="clear" w:color="auto" w:fill="D9D9D9" w:themeFill="background1" w:themeFillShade="D9"/>
          </w:tcPr>
          <w:p w14:paraId="774263B5" w14:textId="77777777"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b/>
              </w:rPr>
            </w:pPr>
            <w:r w:rsidRPr="009D3AAE">
              <w:rPr>
                <w:rFonts w:ascii="Calibri" w:hAnsi="Calibri" w:cs="Calibri"/>
                <w:b/>
                <w:bCs/>
              </w:rPr>
              <w:t>90 dias</w:t>
            </w:r>
          </w:p>
        </w:tc>
        <w:tc>
          <w:tcPr>
            <w:tcW w:w="2126" w:type="dxa"/>
            <w:shd w:val="clear" w:color="auto" w:fill="D9D9D9" w:themeFill="background1" w:themeFillShade="D9"/>
          </w:tcPr>
          <w:p w14:paraId="6EB85C37" w14:textId="77777777"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b/>
              </w:rPr>
            </w:pPr>
            <w:r w:rsidRPr="009D3AAE">
              <w:rPr>
                <w:rFonts w:ascii="Calibri" w:hAnsi="Calibri" w:cs="Calibri"/>
                <w:b/>
                <w:bCs/>
              </w:rPr>
              <w:t>365 dias</w:t>
            </w:r>
          </w:p>
        </w:tc>
      </w:tr>
      <w:tr w:rsidR="00020F96" w:rsidRPr="009D3AAE" w14:paraId="4A6F96FE" w14:textId="77777777" w:rsidTr="00A53004">
        <w:trPr>
          <w:trHeight w:val="292"/>
          <w:jc w:val="center"/>
        </w:trPr>
        <w:tc>
          <w:tcPr>
            <w:tcW w:w="1271" w:type="dxa"/>
          </w:tcPr>
          <w:p w14:paraId="47AE7E9E" w14:textId="4E6B4881"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9D3AAE">
              <w:rPr>
                <w:rFonts w:ascii="Calibri" w:hAnsi="Calibri" w:cs="Calibri"/>
                <w:bCs/>
              </w:rPr>
              <w:t>R$ 107</w:t>
            </w:r>
            <w:r w:rsidR="00A53004" w:rsidRPr="009D3AAE">
              <w:rPr>
                <w:rFonts w:ascii="Calibri" w:hAnsi="Calibri" w:cs="Calibri"/>
                <w:bCs/>
              </w:rPr>
              <w:t>,00</w:t>
            </w:r>
          </w:p>
        </w:tc>
        <w:tc>
          <w:tcPr>
            <w:tcW w:w="1564" w:type="dxa"/>
          </w:tcPr>
          <w:p w14:paraId="0C3C48AC" w14:textId="7F5C3323"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9D3AAE">
              <w:rPr>
                <w:rFonts w:ascii="Calibri" w:hAnsi="Calibri" w:cs="Calibri"/>
                <w:bCs/>
              </w:rPr>
              <w:t>R$ 161,00</w:t>
            </w:r>
          </w:p>
        </w:tc>
        <w:tc>
          <w:tcPr>
            <w:tcW w:w="1843" w:type="dxa"/>
          </w:tcPr>
          <w:p w14:paraId="7FBC96B8" w14:textId="16D20F71"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9D3AAE">
              <w:rPr>
                <w:rFonts w:ascii="Calibri" w:hAnsi="Calibri" w:cs="Calibri"/>
                <w:bCs/>
              </w:rPr>
              <w:t>R$ 341,00</w:t>
            </w:r>
          </w:p>
        </w:tc>
        <w:tc>
          <w:tcPr>
            <w:tcW w:w="2126" w:type="dxa"/>
          </w:tcPr>
          <w:p w14:paraId="6BCA496C" w14:textId="47F1644B" w:rsidR="00B94BB2" w:rsidRPr="009D3AAE" w:rsidRDefault="00B94BB2" w:rsidP="008D43D5">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9D3AAE">
              <w:rPr>
                <w:rFonts w:ascii="Calibri" w:hAnsi="Calibri" w:cs="Calibri"/>
                <w:bCs/>
              </w:rPr>
              <w:t>R$ 827</w:t>
            </w:r>
            <w:r w:rsidR="000B6631" w:rsidRPr="009D3AAE">
              <w:rPr>
                <w:rFonts w:ascii="Calibri" w:hAnsi="Calibri" w:cs="Calibri"/>
                <w:bCs/>
              </w:rPr>
              <w:t>,00</w:t>
            </w:r>
          </w:p>
        </w:tc>
      </w:tr>
    </w:tbl>
    <w:bookmarkEnd w:id="5"/>
    <w:p w14:paraId="106FA2FE" w14:textId="6CE2002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Regularidade e Habilitação:</w:t>
      </w:r>
      <w:r w:rsidRPr="009D3AAE">
        <w:rPr>
          <w:sz w:val="20"/>
          <w:szCs w:val="20"/>
        </w:rPr>
        <w:t xml:space="preserve"> Declarar, em campo próprio do sistema, que cumpre plenamente os requisitos de habilitação exigidos neste Edital e que sua proposta está em conformidade com todas as exigências do instrumento convocatório (conforme art. 63, I, da Lei Federal nº 14.133/2021).</w:t>
      </w:r>
    </w:p>
    <w:p w14:paraId="1B8DA636" w14:textId="77777777" w:rsidR="00F902FB"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Benefício ME/EPP:</w:t>
      </w:r>
      <w:r w:rsidRPr="009D3AAE">
        <w:rPr>
          <w:sz w:val="20"/>
          <w:szCs w:val="20"/>
        </w:rPr>
        <w:t xml:space="preserve"> Declarar, se for o caso, seu enquadramento como Microempresa (ME) ou Empresa de Pequeno Porte (EPP) apta a usufruir do tratamento favorecido previsto na Lei Complementar nº 123/2006 (</w:t>
      </w:r>
      <w:proofErr w:type="spellStart"/>
      <w:r w:rsidRPr="009D3AAE">
        <w:rPr>
          <w:sz w:val="20"/>
          <w:szCs w:val="20"/>
        </w:rPr>
        <w:t>arts</w:t>
      </w:r>
      <w:proofErr w:type="spellEnd"/>
      <w:r w:rsidRPr="009D3AAE">
        <w:rPr>
          <w:sz w:val="20"/>
          <w:szCs w:val="20"/>
        </w:rPr>
        <w:t>. 42 a 49), nos termos do art. 4º, §§2º e 3º, da Lei Federal nº 14.133/2021. A licitante ME/EPP deverá atender aos requisitos legais para tal condição, sob pena de não fruição dos benefícios.</w:t>
      </w:r>
    </w:p>
    <w:p w14:paraId="52E29B9A" w14:textId="51DC6F8A" w:rsidR="00F5526D" w:rsidRPr="009D3AAE" w:rsidRDefault="00F902FB" w:rsidP="008D43D5">
      <w:pPr>
        <w:pStyle w:val="PargrafodaLista"/>
        <w:widowControl w:val="0"/>
        <w:tabs>
          <w:tab w:val="left" w:pos="0"/>
          <w:tab w:val="left" w:pos="567"/>
          <w:tab w:val="left" w:pos="3001"/>
        </w:tabs>
        <w:spacing w:after="0" w:line="276" w:lineRule="auto"/>
        <w:ind w:left="0"/>
        <w:contextualSpacing w:val="0"/>
        <w:jc w:val="both"/>
        <w:rPr>
          <w:sz w:val="20"/>
          <w:szCs w:val="20"/>
        </w:rPr>
      </w:pPr>
      <w:r w:rsidRPr="009D3AAE">
        <w:rPr>
          <w:b/>
          <w:bCs/>
          <w:sz w:val="20"/>
          <w:szCs w:val="20"/>
        </w:rPr>
        <w:t>2.</w:t>
      </w:r>
      <w:r w:rsidRPr="009D3AAE">
        <w:rPr>
          <w:rFonts w:eastAsia="Times New Roman"/>
          <w:b/>
          <w:bCs/>
          <w:sz w:val="20"/>
          <w:szCs w:val="20"/>
        </w:rPr>
        <w:t xml:space="preserve">1.a. </w:t>
      </w:r>
      <w:r w:rsidR="00F5526D" w:rsidRPr="009D3AAE">
        <w:rPr>
          <w:rFonts w:eastAsia="Times New Roman"/>
          <w:b/>
          <w:bCs/>
          <w:sz w:val="20"/>
          <w:szCs w:val="20"/>
        </w:rPr>
        <w:t>Como prova da referida condição, apresenta</w:t>
      </w:r>
      <w:r w:rsidR="00B94BB2" w:rsidRPr="009D3AAE">
        <w:rPr>
          <w:rFonts w:eastAsia="Times New Roman"/>
          <w:b/>
          <w:bCs/>
          <w:sz w:val="20"/>
          <w:szCs w:val="20"/>
        </w:rPr>
        <w:t>r junto com a declaração de ME/EPP, CERTIDÃO</w:t>
      </w:r>
      <w:r w:rsidR="00F5526D" w:rsidRPr="009D3AAE">
        <w:rPr>
          <w:rFonts w:eastAsia="Times New Roman"/>
          <w:b/>
          <w:bCs/>
          <w:sz w:val="20"/>
          <w:szCs w:val="20"/>
        </w:rPr>
        <w:t xml:space="preserve"> emi</w:t>
      </w:r>
      <w:r w:rsidR="00F5526D" w:rsidRPr="009D3AAE">
        <w:rPr>
          <w:rFonts w:eastAsia="Times New Roman"/>
          <w:b/>
          <w:bCs/>
          <w:sz w:val="20"/>
          <w:szCs w:val="20"/>
        </w:rPr>
        <w:softHyphen/>
        <w:t xml:space="preserve">tida </w:t>
      </w:r>
      <w:r w:rsidR="00F5526D" w:rsidRPr="009D3AAE">
        <w:rPr>
          <w:rFonts w:eastAsia="Times New Roman"/>
          <w:b/>
          <w:bCs/>
          <w:sz w:val="20"/>
          <w:szCs w:val="20"/>
        </w:rPr>
        <w:lastRenderedPageBreak/>
        <w:t>pela Junta Comercial para comprovação da condição de Microempresa ou Em</w:t>
      </w:r>
      <w:r w:rsidR="00F5526D" w:rsidRPr="009D3AAE">
        <w:rPr>
          <w:rFonts w:eastAsia="Times New Roman"/>
          <w:b/>
          <w:bCs/>
          <w:sz w:val="20"/>
          <w:szCs w:val="20"/>
        </w:rPr>
        <w:softHyphen/>
        <w:t xml:space="preserve">presa de Pequeno Porte. na forma do </w:t>
      </w:r>
      <w:hyperlink r:id="rId11" w:anchor=":~:text=Art.%208%C2%BA%20A%20comprova%C3%A7%C3%A3o%20da%20condi%C3%A7%C3%A3o%20de%20microempresa%20ou%20empresa%20de%20pequeno%20porte%20pelo%20empres%C3%A1rio%20ou%20sociedade%20ser%C3%A1%20efetuada%20mediante%20certid%C3%A3o%20expedida%20pela%20Junta%20" w:history="1">
        <w:r w:rsidR="00F5526D" w:rsidRPr="009D3AAE">
          <w:rPr>
            <w:rFonts w:eastAsia="Times New Roman"/>
            <w:b/>
            <w:bCs/>
            <w:sz w:val="20"/>
            <w:szCs w:val="20"/>
          </w:rPr>
          <w:t>art. 8º da Instrução Normativa nº. 103/2007 do Departamento Nacional de Registro do Comércio - DNRC</w:t>
        </w:r>
      </w:hyperlink>
      <w:r w:rsidR="00E84998" w:rsidRPr="009D3AAE">
        <w:rPr>
          <w:sz w:val="20"/>
          <w:szCs w:val="20"/>
        </w:rPr>
        <w:t xml:space="preserve">. </w:t>
      </w:r>
      <w:r w:rsidR="00B94BB2" w:rsidRPr="009D3AAE">
        <w:rPr>
          <w:b/>
          <w:bCs/>
          <w:sz w:val="20"/>
          <w:szCs w:val="20"/>
        </w:rPr>
        <w:t xml:space="preserve">A certidão deverá ser emitida até 90 (noventa dias) antes da data de abertura da sessão. </w:t>
      </w:r>
    </w:p>
    <w:p w14:paraId="35316768" w14:textId="182F67AA"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Cumprimento de Reserva de Cargos:</w:t>
      </w:r>
      <w:r w:rsidRPr="009D3AAE">
        <w:rPr>
          <w:sz w:val="20"/>
          <w:szCs w:val="20"/>
        </w:rPr>
        <w:t xml:space="preserve"> Declarar que </w:t>
      </w:r>
      <w:r w:rsidRPr="009D3AAE">
        <w:rPr>
          <w:b/>
          <w:bCs/>
          <w:sz w:val="20"/>
          <w:szCs w:val="20"/>
        </w:rPr>
        <w:t>cumpre as exigências de reserva de cargos</w:t>
      </w:r>
      <w:r w:rsidRPr="009D3AAE">
        <w:rPr>
          <w:sz w:val="20"/>
          <w:szCs w:val="20"/>
        </w:rPr>
        <w:t xml:space="preserve"> para pessoa com deficiência e beneficiários reabilitados da Previdência Social, nos termos da legislação trabalhista vigente (especialmente art. 93 da Lei Federal nº 8.213/1991), conforme exigido pelo art. 63, IV, da Lei Federal nº 14.133/2021.</w:t>
      </w:r>
    </w:p>
    <w:p w14:paraId="4358D287" w14:textId="6A098DE8"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Ausência de Impedimento:</w:t>
      </w:r>
      <w:r w:rsidRPr="009D3AAE">
        <w:rPr>
          <w:sz w:val="20"/>
          <w:szCs w:val="20"/>
        </w:rPr>
        <w:t xml:space="preserve"> Declarar que </w:t>
      </w:r>
      <w:r w:rsidRPr="009D3AAE">
        <w:rPr>
          <w:b/>
          <w:bCs/>
          <w:sz w:val="20"/>
          <w:szCs w:val="20"/>
        </w:rPr>
        <w:t>não existe impedimento</w:t>
      </w:r>
      <w:r w:rsidRPr="009D3AAE">
        <w:rPr>
          <w:sz w:val="20"/>
          <w:szCs w:val="20"/>
        </w:rPr>
        <w:t xml:space="preserve"> que a proíba de licitar ou contratar com a Administração Pública. Em especial, a licitante deverá declarar que não está suspensa ou impedida de participar de licitações ou contratar com órgãos públicos, e que não foi declarada inidônea ou está impedida de contratar, inclusive não se encontra sob as sanções do art. 155 da Lei Federal nº 14.133/2021 ou de outras sanções administrativas impeditivas vigentes.</w:t>
      </w:r>
    </w:p>
    <w:p w14:paraId="41916567" w14:textId="256C5BD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Veracidade das Declarações:</w:t>
      </w:r>
      <w:r w:rsidRPr="009D3AAE">
        <w:rPr>
          <w:sz w:val="20"/>
          <w:szCs w:val="20"/>
        </w:rPr>
        <w:t xml:space="preserve"> Declaração de ciência de que a apresentação de declaração falsa relativa ao cumprimento dos requisitos de participação e habilitação </w:t>
      </w:r>
      <w:r w:rsidRPr="009D3AAE">
        <w:rPr>
          <w:b/>
          <w:bCs/>
          <w:sz w:val="20"/>
          <w:szCs w:val="20"/>
        </w:rPr>
        <w:t>sujeitará a licitante às sanções cabíveis</w:t>
      </w:r>
      <w:r w:rsidRPr="009D3AAE">
        <w:rPr>
          <w:sz w:val="20"/>
          <w:szCs w:val="20"/>
        </w:rPr>
        <w:t>, inclusive à inabilitação imediata no certame e às penalidades do art. 156 da Lei Federal nº 14.133/2021.</w:t>
      </w:r>
    </w:p>
    <w:p w14:paraId="01EBEA87" w14:textId="0E31BA6E"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Não poderão participar desta licitação:</w:t>
      </w:r>
    </w:p>
    <w:p w14:paraId="5290E2CE"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Pessoas Físicas:</w:t>
      </w:r>
      <w:r w:rsidRPr="009D3AAE">
        <w:rPr>
          <w:sz w:val="20"/>
          <w:szCs w:val="20"/>
        </w:rPr>
        <w:t xml:space="preserve"> Participação exclusiva de pessoas jurídicas, vedada a participação de pessoas físicas ou empresários individuais não registrados regularmente conforme as normas aplicáveis;</w:t>
      </w:r>
    </w:p>
    <w:p w14:paraId="1B59E7A9"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Empresa não autorizada:</w:t>
      </w:r>
      <w:r w:rsidRPr="009D3AAE">
        <w:rPr>
          <w:sz w:val="20"/>
          <w:szCs w:val="20"/>
        </w:rPr>
        <w:t xml:space="preserve"> Pessoas jurídicas que não atendam às condições deste Edital ou cujo objeto social não seja pertinente e compatível com o objeto licitado, ou que não possuam as autorizações/licenças legais necessárias ao exercício da atividade objeto da contratação;</w:t>
      </w:r>
    </w:p>
    <w:p w14:paraId="6318FB4F"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Servidor ou Parente:</w:t>
      </w:r>
      <w:r w:rsidRPr="009D3AAE">
        <w:rPr>
          <w:sz w:val="20"/>
          <w:szCs w:val="20"/>
        </w:rPr>
        <w:t xml:space="preserve"> Empresa que possua, em seu quadro societário, </w:t>
      </w:r>
      <w:r w:rsidRPr="009D3AAE">
        <w:rPr>
          <w:b/>
          <w:bCs/>
          <w:sz w:val="20"/>
          <w:szCs w:val="20"/>
        </w:rPr>
        <w:t>servidor ou agente público</w:t>
      </w:r>
      <w:r w:rsidRPr="009D3AAE">
        <w:rPr>
          <w:sz w:val="20"/>
          <w:szCs w:val="20"/>
        </w:rPr>
        <w:t xml:space="preserve"> vinculado à Prefeitura Municipal de Campo Verde – MT, ou cônjuge, companheiro ou parente em linha reta, colateral ou por afinidade, até o 3º grau, de ocupante de cargo na Prefeitura que tenha relação com a licitação (conforme vedação do art. 14, IV, da Lei Federal nº 14.133/2021);</w:t>
      </w:r>
    </w:p>
    <w:p w14:paraId="506DF963"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Impedidos por Conflito de Interesse:</w:t>
      </w:r>
      <w:r w:rsidRPr="009D3AAE">
        <w:rPr>
          <w:sz w:val="20"/>
          <w:szCs w:val="20"/>
        </w:rPr>
        <w:t xml:space="preserve"> Agentes públicos, empresas, ou terceiros que se encontrem em situação de conflito de interesses ou que tenham participado da elaboração deste edital ou de documentos técnicos do certame, nos termos dos </w:t>
      </w:r>
      <w:proofErr w:type="spellStart"/>
      <w:r w:rsidRPr="009D3AAE">
        <w:rPr>
          <w:sz w:val="20"/>
          <w:szCs w:val="20"/>
        </w:rPr>
        <w:t>arts</w:t>
      </w:r>
      <w:proofErr w:type="spellEnd"/>
      <w:r w:rsidRPr="009D3AAE">
        <w:rPr>
          <w:sz w:val="20"/>
          <w:szCs w:val="20"/>
        </w:rPr>
        <w:t>. 9º e 14 da Lei nº 14.133/2021 (incluindo autor de projeto básico/executivo, membro da equipe de apoio ou assessor do procedimento licitatório);</w:t>
      </w:r>
    </w:p>
    <w:p w14:paraId="26053630"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Empresas punidas:</w:t>
      </w:r>
      <w:r w:rsidRPr="009D3AAE">
        <w:rPr>
          <w:sz w:val="20"/>
          <w:szCs w:val="20"/>
        </w:rPr>
        <w:t xml:space="preserve"> Pessoas jurídicas que estejam suspensas de licitar ou contratar com a Prefeitura Municipal de Campo Verde – MT, ou declaradas inidôneas para licitar ou contratar com a Administração Pública em geral, bem como aquelas que tenham sido apenadas com impedimento de licitar e contratar previsto na Lei nº 14.133/2021, durante o prazo da sanção;</w:t>
      </w:r>
    </w:p>
    <w:p w14:paraId="30FCA681"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Sociedades controladoras/coligadas:</w:t>
      </w:r>
      <w:r w:rsidRPr="009D3AAE">
        <w:rPr>
          <w:sz w:val="20"/>
          <w:szCs w:val="20"/>
        </w:rPr>
        <w:t xml:space="preserve"> Empresas que sejam controladoras, controladas ou coligadas entre si e que apresentem propostas para o mesmo item/lote, nos termos do art. 14, V, da Lei nº 14.133/2021;</w:t>
      </w:r>
    </w:p>
    <w:p w14:paraId="678C7F3F" w14:textId="77777777"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Interpostas para fraudar sanção:</w:t>
      </w:r>
      <w:r w:rsidRPr="009D3AAE">
        <w:rPr>
          <w:sz w:val="20"/>
          <w:szCs w:val="20"/>
        </w:rPr>
        <w:t xml:space="preserve"> Empresas que atuem como interpostas para burlar sanções aplicadas a outrem, inclusive aquelas cujos proprietários ou administradores sejam os mesmos ou compartilhem sociedade com empresa sancionada, se comprovada fraude para continuidade do impedimento (art. 14, §1º, da Lei nº 14.133/2021).</w:t>
      </w:r>
    </w:p>
    <w:p w14:paraId="13FA92AB" w14:textId="6C3E8F5A"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A participação neste certame implica aceitação integral das condições estabelecidas neste Edital e em </w:t>
      </w:r>
      <w:r w:rsidRPr="009D3AAE">
        <w:rPr>
          <w:sz w:val="20"/>
          <w:szCs w:val="20"/>
        </w:rPr>
        <w:lastRenderedPageBreak/>
        <w:t>seus anexos. Todos os custos relativos à elaboração e apresentação de propostas correrão por conta da licitante, não cabendo à Prefeitura Municipal de Campo Verde – MT responsabilidade por tais custos, tampouco por quaisquer problemas de acesso, falhas ou desconexões que venham a prejudicar a participação da licitante.</w:t>
      </w:r>
    </w:p>
    <w:p w14:paraId="0ED96A7D" w14:textId="417E81D8" w:rsidR="00420720" w:rsidRPr="009D3AAE" w:rsidRDefault="007B7752" w:rsidP="008D43D5">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6" w:name="X94036cd2b6cf903c1ac6e8661a67ffd6bc343a8"/>
      <w:bookmarkEnd w:id="4"/>
      <w:r w:rsidRPr="009D3AAE">
        <w:rPr>
          <w:b/>
          <w:bCs/>
          <w:sz w:val="20"/>
          <w:szCs w:val="20"/>
        </w:rPr>
        <w:t>DO CREDENCIAMENTO E DO ENVIO DE PROPOSTAS</w:t>
      </w:r>
    </w:p>
    <w:p w14:paraId="45D6F203" w14:textId="3BCE77A1"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rFonts w:eastAsia="Times New Roman"/>
          <w:sz w:val="20"/>
          <w:szCs w:val="20"/>
        </w:rPr>
        <w:t>O</w:t>
      </w:r>
      <w:r w:rsidRPr="009D3AAE">
        <w:rPr>
          <w:sz w:val="20"/>
          <w:szCs w:val="20"/>
        </w:rPr>
        <w:t xml:space="preserve"> </w:t>
      </w:r>
      <w:r w:rsidRPr="009D3AAE">
        <w:rPr>
          <w:b/>
          <w:bCs/>
          <w:sz w:val="20"/>
          <w:szCs w:val="20"/>
        </w:rPr>
        <w:t>Credenciamento</w:t>
      </w:r>
      <w:r w:rsidRPr="009D3AAE">
        <w:rPr>
          <w:sz w:val="20"/>
          <w:szCs w:val="20"/>
        </w:rPr>
        <w:t xml:space="preserve"> prévio no sistema eletrônico Licitanet é requisito obrigatório para participação. A licitante deverá providenciar seu cadastro e habilitação no Portal Licitanet com antecedência, obtendo chave de identificação e senha de acesso. É responsabilidade exclusiva da licitante manter seus dados cadastrais atualizados e proteger o sigilo de sua chave e senha, comunicando imediatamente o provedor do sistema em caso de comprometimento da segurança de seu acesso.</w:t>
      </w:r>
    </w:p>
    <w:p w14:paraId="620F2432" w14:textId="28ED88D3"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Envio das Propostas:</w:t>
      </w:r>
      <w:r w:rsidRPr="009D3AAE">
        <w:rPr>
          <w:sz w:val="20"/>
          <w:szCs w:val="20"/>
        </w:rPr>
        <w:t xml:space="preserve"> As propostas comerciais deverão ser formuladas e enviadas exclusivamente por meio eletrônico através do Portal Licitanet, até o dia e horário estabelecidos para abertura da sessão pública (item 4.1 abaixo). Até </w:t>
      </w:r>
      <w:r w:rsidR="00250254" w:rsidRPr="009D3AAE">
        <w:rPr>
          <w:sz w:val="20"/>
          <w:szCs w:val="20"/>
        </w:rPr>
        <w:t>último anterior ao início da sessão</w:t>
      </w:r>
      <w:r w:rsidRPr="009D3AAE">
        <w:rPr>
          <w:sz w:val="20"/>
          <w:szCs w:val="20"/>
        </w:rPr>
        <w:t>, as licitantes poderão registrar, substituir ou retirar suas propostas no sistema. Não serão aceitas propostas enviadas por qualquer outro meio (e-mail, físico etc.), sendo indispensável o envio pelo sistema eletrônico dentro do prazo.</w:t>
      </w:r>
    </w:p>
    <w:p w14:paraId="79EC7A76" w14:textId="7B02BF12"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Conteúdo da Proposta:</w:t>
      </w:r>
      <w:r w:rsidRPr="009D3AAE">
        <w:rPr>
          <w:sz w:val="20"/>
          <w:szCs w:val="20"/>
        </w:rPr>
        <w:t xml:space="preserve"> A proposta deverá ser inserida no formulário eletrônico próprio do sistema, contendo preços unitários e totais para o lote</w:t>
      </w:r>
      <w:r w:rsidR="00E41575" w:rsidRPr="009D3AAE">
        <w:rPr>
          <w:sz w:val="20"/>
          <w:szCs w:val="20"/>
        </w:rPr>
        <w:t>/item</w:t>
      </w:r>
      <w:r w:rsidRPr="009D3AAE">
        <w:rPr>
          <w:sz w:val="20"/>
          <w:szCs w:val="20"/>
        </w:rPr>
        <w:t xml:space="preserve"> licitado, conforme solicitado no sistema. A proposta não deverá conter nenhuma identificação que revele a razão social, CNPJ, nome ou qualquer elemento que identifique a licitante, sob pena de desclassificação por violação ao princípio da impessoalidade. O sistema garantirá o sigilo da autoria das propostas até o término da fase de lances.</w:t>
      </w:r>
    </w:p>
    <w:p w14:paraId="0022FB14" w14:textId="10E7CE7C"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Validade e Condições:</w:t>
      </w:r>
      <w:r w:rsidRPr="009D3AAE">
        <w:rPr>
          <w:sz w:val="20"/>
          <w:szCs w:val="20"/>
        </w:rPr>
        <w:t xml:space="preserve"> Ao registrar sua proposta no sistema, a licitante afirma, para todos os efeitos:</w:t>
      </w:r>
    </w:p>
    <w:p w14:paraId="5906EBA1" w14:textId="77777777" w:rsidR="00420720" w:rsidRPr="009D3AAE" w:rsidRDefault="007B7752" w:rsidP="008D43D5">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Que aceita integralmente as condições deste Edital e de seus anexos, cumprindo todos os requisitos neles estabelecidos;</w:t>
      </w:r>
    </w:p>
    <w:p w14:paraId="798A769F" w14:textId="77777777" w:rsidR="00420720" w:rsidRPr="009D3AAE" w:rsidRDefault="007B7752" w:rsidP="008D43D5">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Que sua proposta tem validade mínima de 60 (sessenta) dias, contados da data de sua apresentação (art. 90, §3º, da Lei Federal nº 14.133/2021), permanecendo válida durante todo esse período;</w:t>
      </w:r>
    </w:p>
    <w:p w14:paraId="4FF5B902" w14:textId="77777777" w:rsidR="00420720" w:rsidRPr="009D3AAE" w:rsidRDefault="007B7752" w:rsidP="008D43D5">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Que se compromete a cumprir rigorosamente as obrigações decorrentes da proposta, incluindo especificações técnicas, prazos de entrega/execução e demais condições definidas no Termo de Referência (Anexo I) e na proposta comercial, caso seja vencedora;</w:t>
      </w:r>
    </w:p>
    <w:p w14:paraId="20C75653" w14:textId="77777777" w:rsidR="00420720" w:rsidRPr="009D3AAE" w:rsidRDefault="007B7752" w:rsidP="008D43D5">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Que nos preços cotados estão inclusos todos os custos diretos e indiretos necessários ao cumprimento do objeto, tais como despesas com mão de obra, materiais, tributos, encargos previdenciários e trabalhistas, seguros, transporte, alimentação, lucro e quaisquer outras despesas incidentes;</w:t>
      </w:r>
    </w:p>
    <w:p w14:paraId="1A476467" w14:textId="77777777" w:rsidR="00420720" w:rsidRPr="009D3AAE" w:rsidRDefault="007B7752" w:rsidP="008D43D5">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Que tem ciência de que, após aberta a sessão pública, não poderá desistir da proposta, nem pleitear reajuste de preços ou acréscimo de qualquer custo não previsto inicialmente;</w:t>
      </w:r>
    </w:p>
    <w:p w14:paraId="3FE38A60" w14:textId="77777777" w:rsidR="00420720" w:rsidRPr="009D3AAE" w:rsidRDefault="007B7752" w:rsidP="008D43D5">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Que está ciente e de acordo em se submeter às sanções administrativas previstas na legislação e neste Edital, em caso de descumprimento das obrigações ou cometimento de infrações durante o certame ou após a contratação;</w:t>
      </w:r>
    </w:p>
    <w:p w14:paraId="17405F3E" w14:textId="3EDB4229" w:rsidR="00420720" w:rsidRPr="009D3AAE" w:rsidRDefault="007B7752"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Que participará ativamente da sessão pública eletrônica até sua conclusão, atendendo prontamente às solicitações d</w:t>
      </w:r>
      <w:r w:rsidR="000F2026" w:rsidRPr="009D3AAE">
        <w:rPr>
          <w:sz w:val="20"/>
          <w:szCs w:val="20"/>
        </w:rPr>
        <w:t>a pregoeira</w:t>
      </w:r>
      <w:r w:rsidRPr="009D3AAE">
        <w:rPr>
          <w:sz w:val="20"/>
          <w:szCs w:val="20"/>
        </w:rPr>
        <w:t>, inclusive encaminhando documentos ou esclarecimentos adicionais que venham a ser requeridos no decorrer do procedimento.</w:t>
      </w:r>
    </w:p>
    <w:p w14:paraId="1B928340" w14:textId="6E38971B"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lastRenderedPageBreak/>
        <w:t>As propostas enviadas deverão observar rigorosamente as especificações do objeto e demais condições do Edital. Não serão aceitas ofertas</w:t>
      </w:r>
      <w:r w:rsidR="00C23D41" w:rsidRPr="009D3AAE">
        <w:rPr>
          <w:sz w:val="20"/>
          <w:szCs w:val="20"/>
        </w:rPr>
        <w:t xml:space="preserve"> </w:t>
      </w:r>
      <w:r w:rsidRPr="009D3AAE">
        <w:rPr>
          <w:sz w:val="20"/>
          <w:szCs w:val="20"/>
        </w:rPr>
        <w:t>com características ou quantidades diferentes das estabelecidas no Termo de Referência (Anexo I). Qualquer erro ou omissão na proposta que não afete o essencial poderá ser objeto de esclarecimento ou saneamento durante a fase de julgamento, a critério d</w:t>
      </w:r>
      <w:r w:rsidR="000F2026" w:rsidRPr="009D3AAE">
        <w:rPr>
          <w:sz w:val="20"/>
          <w:szCs w:val="20"/>
        </w:rPr>
        <w:t>a pregoeira</w:t>
      </w:r>
      <w:r w:rsidRPr="009D3AAE">
        <w:rPr>
          <w:sz w:val="20"/>
          <w:szCs w:val="20"/>
        </w:rPr>
        <w:t>, desde que não implique majoração do preço ou prejuízo à isonomia entre as licitantes.</w:t>
      </w:r>
    </w:p>
    <w:p w14:paraId="5EC1EACA" w14:textId="2A0AC819"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Proposta Sigilosa:</w:t>
      </w:r>
      <w:r w:rsidRPr="009D3AAE">
        <w:rPr>
          <w:sz w:val="20"/>
          <w:szCs w:val="20"/>
        </w:rPr>
        <w:t xml:space="preserve"> Até a abertura da sessão, as propostas permanecerão em sigilo no sistema. Após iniciada a disputa, todas as propostas válidas serão reveladas apenas quanto aos seus valores, sem identificação das licitantes. É vedado às licitantes tentar se identificar ou prestar informações que as identifiquem durante a fase competitiva, seja via mensagens no chat do sistema ou em documentos enviados antes do término da fase de lances, sob pena de desclassificação.</w:t>
      </w:r>
    </w:p>
    <w:p w14:paraId="50593E98" w14:textId="3879B64F"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Retirada ou Substituição de Proposta:</w:t>
      </w:r>
      <w:r w:rsidRPr="009D3AAE">
        <w:rPr>
          <w:sz w:val="20"/>
          <w:szCs w:val="20"/>
        </w:rPr>
        <w:t xml:space="preserve"> A licitante poderá, até o </w:t>
      </w:r>
      <w:r w:rsidR="0051074D" w:rsidRPr="009D3AAE">
        <w:rPr>
          <w:sz w:val="20"/>
          <w:szCs w:val="20"/>
        </w:rPr>
        <w:t>último</w:t>
      </w:r>
      <w:r w:rsidR="00BC63BE" w:rsidRPr="009D3AAE">
        <w:rPr>
          <w:sz w:val="20"/>
          <w:szCs w:val="20"/>
        </w:rPr>
        <w:t xml:space="preserve"> minuto anterior</w:t>
      </w:r>
      <w:r w:rsidRPr="009D3AAE">
        <w:rPr>
          <w:sz w:val="20"/>
          <w:szCs w:val="20"/>
        </w:rPr>
        <w:t xml:space="preserve"> a abertura da sessão, retirar ou substituir sua proposta já cadastrada no sistema, sem qualquer penalidade. Após aberta a sessão pública, não serão admitidas substituições ou novas propostas, apenas </w:t>
      </w:r>
      <w:r w:rsidRPr="009D3AAE">
        <w:rPr>
          <w:b/>
          <w:bCs/>
          <w:sz w:val="20"/>
          <w:szCs w:val="20"/>
        </w:rPr>
        <w:t xml:space="preserve">lances </w:t>
      </w:r>
      <w:r w:rsidR="001C7388" w:rsidRPr="009D3AAE">
        <w:rPr>
          <w:b/>
          <w:bCs/>
          <w:sz w:val="20"/>
          <w:szCs w:val="20"/>
        </w:rPr>
        <w:t>crescentes,</w:t>
      </w:r>
      <w:r w:rsidRPr="009D3AAE">
        <w:rPr>
          <w:sz w:val="20"/>
          <w:szCs w:val="20"/>
        </w:rPr>
        <w:t xml:space="preserve"> conforme as regras de lances deste Edital.</w:t>
      </w:r>
    </w:p>
    <w:p w14:paraId="0AC326B0" w14:textId="10AFF460"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Irrevogabilidade da Proposta:</w:t>
      </w:r>
      <w:r w:rsidRPr="009D3AAE">
        <w:rPr>
          <w:sz w:val="20"/>
          <w:szCs w:val="20"/>
        </w:rPr>
        <w:t xml:space="preserve"> Findo o prazo de envio e iniciada a sessão pública, a proposta apresentada terá caráter </w:t>
      </w:r>
      <w:r w:rsidRPr="009D3AAE">
        <w:rPr>
          <w:b/>
          <w:bCs/>
          <w:sz w:val="20"/>
          <w:szCs w:val="20"/>
        </w:rPr>
        <w:t>irrevogável e irretratável</w:t>
      </w:r>
      <w:r w:rsidRPr="009D3AAE">
        <w:rPr>
          <w:sz w:val="20"/>
          <w:szCs w:val="20"/>
        </w:rPr>
        <w:t>. Não cabe desistência da proposta após a abertura das propostas iniciais, salvo por motivo justo decorrente de fato superveniente e aceito pel</w:t>
      </w:r>
      <w:r w:rsidR="000F2026" w:rsidRPr="009D3AAE">
        <w:rPr>
          <w:sz w:val="20"/>
          <w:szCs w:val="20"/>
        </w:rPr>
        <w:t>a pregoeira</w:t>
      </w:r>
      <w:r w:rsidRPr="009D3AAE">
        <w:rPr>
          <w:sz w:val="20"/>
          <w:szCs w:val="20"/>
        </w:rPr>
        <w:t xml:space="preserve"> (art. 90, §5º, da Lei nº 14.133/2021). A recusa injustificada em manter a proposta sujeitará a licitante às sanções cabíveis.</w:t>
      </w:r>
    </w:p>
    <w:p w14:paraId="0A46811A" w14:textId="4917DCE5" w:rsidR="00F902FB" w:rsidRPr="009D3AAE" w:rsidRDefault="00F902FB" w:rsidP="008D43D5">
      <w:pPr>
        <w:pStyle w:val="paragraph"/>
        <w:numPr>
          <w:ilvl w:val="1"/>
          <w:numId w:val="2"/>
        </w:numPr>
        <w:tabs>
          <w:tab w:val="left" w:pos="0"/>
          <w:tab w:val="left" w:pos="567"/>
        </w:tabs>
        <w:spacing w:before="0" w:beforeAutospacing="0" w:after="120" w:afterAutospacing="0" w:line="276" w:lineRule="auto"/>
        <w:ind w:left="0" w:firstLine="0"/>
        <w:jc w:val="both"/>
        <w:textAlignment w:val="baseline"/>
        <w:rPr>
          <w:rFonts w:ascii="Calibri" w:hAnsi="Calibri" w:cs="Calibri"/>
          <w:sz w:val="20"/>
          <w:szCs w:val="20"/>
        </w:rPr>
      </w:pPr>
      <w:r w:rsidRPr="009D3AAE">
        <w:rPr>
          <w:rFonts w:ascii="Calibri" w:hAnsi="Calibri" w:cs="Calibri"/>
          <w:b/>
          <w:bCs/>
          <w:sz w:val="20"/>
          <w:szCs w:val="20"/>
        </w:rPr>
        <w:t xml:space="preserve">Os lotes/itens estimados em até R$ 80.000,00 </w:t>
      </w:r>
      <w:r w:rsidRPr="009D3AAE">
        <w:rPr>
          <w:rFonts w:ascii="Calibri" w:hAnsi="Calibri" w:cs="Calibri"/>
          <w:sz w:val="20"/>
          <w:szCs w:val="20"/>
        </w:rPr>
        <w:t>são destinados exclusivamente à participação de microempresas e empresas de pequeno porte (ME/EPP/MEI), conforme estabelecido no inciso I, art. 48, LC 123/20</w:t>
      </w:r>
      <w:r w:rsidR="00034AA4" w:rsidRPr="009D3AAE">
        <w:rPr>
          <w:rFonts w:ascii="Calibri" w:hAnsi="Calibri" w:cs="Calibri"/>
          <w:sz w:val="20"/>
          <w:szCs w:val="20"/>
        </w:rPr>
        <w:t>0</w:t>
      </w:r>
      <w:r w:rsidRPr="009D3AAE">
        <w:rPr>
          <w:rFonts w:ascii="Calibri" w:hAnsi="Calibri" w:cs="Calibri"/>
          <w:sz w:val="20"/>
          <w:szCs w:val="20"/>
        </w:rPr>
        <w:t>6.</w:t>
      </w:r>
    </w:p>
    <w:p w14:paraId="7BAFDCC4" w14:textId="4BD33FBA" w:rsidR="00420720" w:rsidRPr="009D3AAE" w:rsidRDefault="007B7752" w:rsidP="008D43D5">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7" w:name="X12507a618628538a3079333d5c48e083f79d9c2"/>
      <w:bookmarkEnd w:id="6"/>
      <w:r w:rsidRPr="009D3AAE">
        <w:rPr>
          <w:b/>
          <w:bCs/>
          <w:sz w:val="20"/>
          <w:szCs w:val="20"/>
        </w:rPr>
        <w:t>DA ABERTURA DA SESSÃO E DA DISPUTA DE LANCES</w:t>
      </w:r>
    </w:p>
    <w:p w14:paraId="7ED84325" w14:textId="7282A4CA"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bookmarkStart w:id="8" w:name="dos-critérios-de-desempate-e-preferência"/>
      <w:bookmarkEnd w:id="7"/>
      <w:r w:rsidRPr="009D3AAE">
        <w:rPr>
          <w:b/>
          <w:bCs/>
          <w:sz w:val="20"/>
          <w:szCs w:val="20"/>
        </w:rPr>
        <w:t>Abertura da Sessão</w:t>
      </w:r>
      <w:r w:rsidRPr="009D3AAE">
        <w:rPr>
          <w:sz w:val="20"/>
          <w:szCs w:val="20"/>
        </w:rPr>
        <w:t xml:space="preserve">: No dia </w:t>
      </w:r>
      <w:r w:rsidR="006B57BE" w:rsidRPr="009D3AAE">
        <w:rPr>
          <w:b/>
          <w:bCs/>
          <w:sz w:val="20"/>
          <w:szCs w:val="20"/>
        </w:rPr>
        <w:t>17/06/2026</w:t>
      </w:r>
      <w:r w:rsidRPr="009D3AAE">
        <w:rPr>
          <w:sz w:val="20"/>
          <w:szCs w:val="20"/>
        </w:rPr>
        <w:t xml:space="preserve">, às </w:t>
      </w:r>
      <w:r w:rsidRPr="009D3AAE">
        <w:rPr>
          <w:rStyle w:val="normaltextrun"/>
          <w:sz w:val="20"/>
          <w:szCs w:val="20"/>
        </w:rPr>
        <w:t>09h30min (Horário De Brasília)</w:t>
      </w:r>
      <w:r w:rsidRPr="009D3AAE">
        <w:rPr>
          <w:sz w:val="20"/>
          <w:szCs w:val="20"/>
        </w:rPr>
        <w:t xml:space="preserve">, no endereço eletrônico do Portal Licitanet, terá início a Sessão Pública do Pregão Eletrônico. Na abertura, o Pregoeiro(a) verificará as propostas apresentadas no sistema, rejeitando aquelas que estejam em desconformidade manifesta com o edital (por ex.: contendo identificação da empresa proponente ou objeto/condições totalmente divergentes). As propostas inicialmente classificadas serão divulgadas pelo sistema, apenas com seus respectivos </w:t>
      </w:r>
      <w:r w:rsidR="003E57A4" w:rsidRPr="009D3AAE">
        <w:rPr>
          <w:sz w:val="20"/>
          <w:szCs w:val="20"/>
        </w:rPr>
        <w:t>descontos</w:t>
      </w:r>
      <w:r w:rsidRPr="009D3AAE">
        <w:rPr>
          <w:sz w:val="20"/>
          <w:szCs w:val="20"/>
        </w:rPr>
        <w:t>.</w:t>
      </w:r>
    </w:p>
    <w:p w14:paraId="4994CB7E"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Comunicação durante a Sessão:</w:t>
      </w:r>
      <w:r w:rsidRPr="009D3AAE">
        <w:rPr>
          <w:sz w:val="20"/>
          <w:szCs w:val="20"/>
        </w:rPr>
        <w:t xml:space="preserve"> O sistema eletrônico disponibiliza campo específico (“chat”) para comunicação entre o Pregoeiro(a) e os licitantes durante a sessão. É vedada, durante a etapa competitiva, qualquer outra forma de comunicação externa entre Pregoeiro(a) e licitantes que não seja por meio dos canais oficiais do sistema. As mensagens trocadas no chat integram os autos da licitação.</w:t>
      </w:r>
    </w:p>
    <w:p w14:paraId="6C4F6DB9" w14:textId="472E3743"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Etapa de Lances:</w:t>
      </w:r>
      <w:r w:rsidRPr="009D3AAE">
        <w:rPr>
          <w:sz w:val="20"/>
          <w:szCs w:val="20"/>
        </w:rPr>
        <w:t xml:space="preserve"> Aberta a etapa de lances, as licitantes classificadas deverão formular lances sucessivos e crescentes de </w:t>
      </w:r>
      <w:r w:rsidR="00A07F6E" w:rsidRPr="009D3AAE">
        <w:rPr>
          <w:sz w:val="20"/>
          <w:szCs w:val="20"/>
        </w:rPr>
        <w:t>descontos</w:t>
      </w:r>
      <w:r w:rsidRPr="009D3AAE">
        <w:rPr>
          <w:sz w:val="20"/>
          <w:szCs w:val="20"/>
        </w:rPr>
        <w:t xml:space="preserve">, exclusivamente por meio do sistema eletrônico, sendo cada lance imediatamente registrado e divulgado pelo sistema, informando-se em tempo real o novo </w:t>
      </w:r>
      <w:r w:rsidR="00C644E3" w:rsidRPr="009D3AAE">
        <w:rPr>
          <w:sz w:val="20"/>
          <w:szCs w:val="20"/>
        </w:rPr>
        <w:t>maior desconto</w:t>
      </w:r>
      <w:r w:rsidRPr="009D3AAE">
        <w:rPr>
          <w:sz w:val="20"/>
          <w:szCs w:val="20"/>
        </w:rPr>
        <w:t xml:space="preserve"> ofertado até então (mantendo-se anonimato dos ofertantes). Os lances deverão ser ofertados pelo </w:t>
      </w:r>
      <w:r w:rsidR="003E57A4" w:rsidRPr="009D3AAE">
        <w:rPr>
          <w:sz w:val="20"/>
          <w:szCs w:val="20"/>
        </w:rPr>
        <w:t xml:space="preserve">maior desconto ofertado, </w:t>
      </w:r>
      <w:r w:rsidRPr="009D3AAE">
        <w:rPr>
          <w:sz w:val="20"/>
          <w:szCs w:val="20"/>
        </w:rPr>
        <w:t xml:space="preserve">conforme o caso, observado o </w:t>
      </w:r>
      <w:r w:rsidR="003E57A4" w:rsidRPr="009D3AAE">
        <w:rPr>
          <w:sz w:val="20"/>
          <w:szCs w:val="20"/>
        </w:rPr>
        <w:t>desconto mínimo</w:t>
      </w:r>
      <w:r w:rsidRPr="009D3AAE">
        <w:rPr>
          <w:sz w:val="20"/>
          <w:szCs w:val="20"/>
        </w:rPr>
        <w:t xml:space="preserve"> estimado pela Administração (quando </w:t>
      </w:r>
      <w:r w:rsidRPr="009D3AAE">
        <w:rPr>
          <w:sz w:val="20"/>
          <w:szCs w:val="20"/>
        </w:rPr>
        <w:lastRenderedPageBreak/>
        <w:t>divulgado) e o mínimo de diferença entre lances estabelecido pelo sistema ou pelo Pregoeiro(a).</w:t>
      </w:r>
    </w:p>
    <w:p w14:paraId="3E3140F4" w14:textId="406EF38D"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Competição de Lances:</w:t>
      </w:r>
      <w:r w:rsidRPr="009D3AAE">
        <w:rPr>
          <w:sz w:val="20"/>
          <w:szCs w:val="20"/>
        </w:rPr>
        <w:t xml:space="preserve"> Não há limite para quantidade de lances: a licitante poderá ofertar quantos lances desejar, desde que inferiores ao seu último lance registrado. Se a licitante optar por não ofertar lances, permanecerá concorrendo com o </w:t>
      </w:r>
      <w:r w:rsidR="003E57A4" w:rsidRPr="009D3AAE">
        <w:rPr>
          <w:sz w:val="20"/>
          <w:szCs w:val="20"/>
        </w:rPr>
        <w:t>desconto</w:t>
      </w:r>
      <w:r w:rsidRPr="009D3AAE">
        <w:rPr>
          <w:sz w:val="20"/>
          <w:szCs w:val="20"/>
        </w:rPr>
        <w:t xml:space="preserve"> de sua proposta inicial. Os lances devem observar a redução mínima (incremento) informada pelo sistema, quando aplicável, tanto para lances intermediários quanto para lances que cubram a melhor oferta.</w:t>
      </w:r>
    </w:p>
    <w:p w14:paraId="0295961A" w14:textId="1727A1A9"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Empate entre Lances:</w:t>
      </w:r>
      <w:r w:rsidRPr="009D3AAE">
        <w:rPr>
          <w:sz w:val="20"/>
          <w:szCs w:val="20"/>
        </w:rPr>
        <w:t xml:space="preserve"> O sistema não admitirá dois lances de mesmo </w:t>
      </w:r>
      <w:r w:rsidR="003E57A4" w:rsidRPr="009D3AAE">
        <w:rPr>
          <w:sz w:val="20"/>
          <w:szCs w:val="20"/>
        </w:rPr>
        <w:t>desconto</w:t>
      </w:r>
      <w:r w:rsidRPr="009D3AAE">
        <w:rPr>
          <w:sz w:val="20"/>
          <w:szCs w:val="20"/>
        </w:rPr>
        <w:t xml:space="preserve">. Em caso de coincidência de </w:t>
      </w:r>
      <w:r w:rsidR="003E57A4" w:rsidRPr="009D3AAE">
        <w:rPr>
          <w:sz w:val="20"/>
          <w:szCs w:val="20"/>
        </w:rPr>
        <w:t>descontos</w:t>
      </w:r>
      <w:r w:rsidRPr="009D3AAE">
        <w:rPr>
          <w:sz w:val="20"/>
          <w:szCs w:val="20"/>
        </w:rPr>
        <w:t xml:space="preserve"> em lances recebidos, prevalecerá aquele que primeiro tiver sido registrado no sistema.</w:t>
      </w:r>
    </w:p>
    <w:p w14:paraId="3FAC2588" w14:textId="0D8541FC"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Fechamento da Disputa:</w:t>
      </w:r>
      <w:r w:rsidRPr="009D3AAE">
        <w:rPr>
          <w:sz w:val="20"/>
          <w:szCs w:val="20"/>
        </w:rPr>
        <w:t xml:space="preserve"> A etapa de lances terá duração definida pelo Pregoeiro(a) conforme programação do sistema. Quando o tempo randômico adicional (encerramento aleatório) for acionado, transcorridos os períodos regulares e aleatórios sem novos lances, a etapa de lances será declarada encerrada. O Pregoeiro(a), então, divulgará o resultado provisório da etapa competitiva, com a classificação das propostas pelo </w:t>
      </w:r>
      <w:r w:rsidR="00A07F6E" w:rsidRPr="009D3AAE">
        <w:rPr>
          <w:sz w:val="20"/>
          <w:szCs w:val="20"/>
        </w:rPr>
        <w:t>maior desconto</w:t>
      </w:r>
      <w:r w:rsidRPr="009D3AAE">
        <w:rPr>
          <w:sz w:val="20"/>
          <w:szCs w:val="20"/>
        </w:rPr>
        <w:t>.</w:t>
      </w:r>
    </w:p>
    <w:p w14:paraId="4A28B431"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Desconexão do Pregoeiro(a):</w:t>
      </w:r>
      <w:r w:rsidRPr="009D3AAE">
        <w:rPr>
          <w:sz w:val="20"/>
          <w:szCs w:val="20"/>
        </w:rPr>
        <w:t xml:space="preserve"> Em caso de </w:t>
      </w:r>
      <w:r w:rsidRPr="009D3AAE">
        <w:rPr>
          <w:b/>
          <w:bCs/>
          <w:sz w:val="20"/>
          <w:szCs w:val="20"/>
        </w:rPr>
        <w:t>desconexão do Pregoeiro(a)</w:t>
      </w:r>
      <w:r w:rsidRPr="009D3AAE">
        <w:rPr>
          <w:sz w:val="20"/>
          <w:szCs w:val="20"/>
        </w:rPr>
        <w:t xml:space="preserve"> durante a sessão pública, o sistema poderá permanecer acessível às licitantes para recepção dos lances, </w:t>
      </w:r>
      <w:r w:rsidRPr="009D3AAE">
        <w:rPr>
          <w:b/>
          <w:bCs/>
          <w:sz w:val="20"/>
          <w:szCs w:val="20"/>
        </w:rPr>
        <w:t>salvo</w:t>
      </w:r>
      <w:r w:rsidRPr="009D3AAE">
        <w:rPr>
          <w:sz w:val="20"/>
          <w:szCs w:val="20"/>
        </w:rPr>
        <w:t xml:space="preserve"> se a desconexão persistir por tempo superior a 10 (dez) minutos. Neste caso, a sessão será </w:t>
      </w:r>
      <w:r w:rsidRPr="009D3AAE">
        <w:rPr>
          <w:b/>
          <w:bCs/>
          <w:sz w:val="20"/>
          <w:szCs w:val="20"/>
        </w:rPr>
        <w:t>suspensa</w:t>
      </w:r>
      <w:r w:rsidRPr="009D3AAE">
        <w:rPr>
          <w:sz w:val="20"/>
          <w:szCs w:val="20"/>
        </w:rPr>
        <w:t xml:space="preserve"> e terá continuidade somente após comunicação expressa aos participantes no Portal Licitanet, com divulgação de nova data e horário para retomada da sessão (com no mínimo 12 horas de antecedência). Se a desconexão for breve, inferior a 10 minutos, o Pregoeiro(a), ao restabelecer a conexão, dará ciência aos participantes e prosseguirá com o ato, sem prejuízo dos lances registrados no período.</w:t>
      </w:r>
    </w:p>
    <w:p w14:paraId="169587DB"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rStyle w:val="Forte"/>
          <w:sz w:val="20"/>
          <w:szCs w:val="20"/>
        </w:rPr>
        <w:t xml:space="preserve">Convocação para Retomada da Sessão Pública: </w:t>
      </w:r>
      <w:r w:rsidRPr="009D3AAE">
        <w:rPr>
          <w:sz w:val="20"/>
          <w:szCs w:val="20"/>
        </w:rPr>
        <w:t xml:space="preserve">Nos casos de suspensão da sessão pública, a retomada dos trabalhos será precedida de comunicação formal aos licitantes por meio do sistema eletrônico utilizado (Portal Licitanet), com antecedência mínima de </w:t>
      </w:r>
      <w:r w:rsidRPr="009D3AAE">
        <w:rPr>
          <w:rStyle w:val="Forte"/>
          <w:sz w:val="20"/>
          <w:szCs w:val="20"/>
        </w:rPr>
        <w:t>12 (doze) horas</w:t>
      </w:r>
      <w:r w:rsidRPr="009D3AAE">
        <w:rPr>
          <w:sz w:val="20"/>
          <w:szCs w:val="20"/>
        </w:rPr>
        <w:t>, contadas da divulgação do aviso de reabertura.</w:t>
      </w:r>
    </w:p>
    <w:p w14:paraId="01899E0D"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A comunicação deverá conter</w:t>
      </w:r>
      <w:r w:rsidRPr="009D3AAE">
        <w:rPr>
          <w:sz w:val="20"/>
          <w:szCs w:val="20"/>
        </w:rPr>
        <w:t>, obrigatoriamente, a indicação da nova data e horário para continuidade da sessão, garantindo-se a ampla ciência dos participantes e a observância dos princípios da publicidade, isonomia e competitividade.</w:t>
      </w:r>
    </w:p>
    <w:p w14:paraId="178102C3" w14:textId="39C5D039"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 xml:space="preserve">Registro Automático de Lances Mínimos (Proxy </w:t>
      </w:r>
      <w:proofErr w:type="spellStart"/>
      <w:r w:rsidRPr="009D3AAE">
        <w:rPr>
          <w:b/>
          <w:bCs/>
          <w:sz w:val="20"/>
          <w:szCs w:val="20"/>
        </w:rPr>
        <w:t>Bid</w:t>
      </w:r>
      <w:proofErr w:type="spellEnd"/>
      <w:r w:rsidRPr="009D3AAE">
        <w:rPr>
          <w:b/>
          <w:bCs/>
          <w:sz w:val="20"/>
          <w:szCs w:val="20"/>
        </w:rPr>
        <w:t>):</w:t>
      </w:r>
      <w:r w:rsidRPr="009D3AAE">
        <w:rPr>
          <w:sz w:val="20"/>
          <w:szCs w:val="20"/>
        </w:rPr>
        <w:t xml:space="preserve"> O sistema Licitanet permite às licitantes parametrizarem um </w:t>
      </w:r>
      <w:r w:rsidRPr="009D3AAE">
        <w:rPr>
          <w:b/>
          <w:bCs/>
          <w:sz w:val="20"/>
          <w:szCs w:val="20"/>
        </w:rPr>
        <w:t>valor mínimo oculto</w:t>
      </w:r>
      <w:r w:rsidRPr="009D3AAE">
        <w:rPr>
          <w:sz w:val="20"/>
          <w:szCs w:val="20"/>
        </w:rPr>
        <w:t xml:space="preserve"> para seus lances, que será automaticamente considerado pelo sistema durante a disputa. Caso a licitante utilize essa funcionalidade, o sistema continuará reduzindo seu lance de forma automática até atingir o limite mínimo definido, obedecendo o incremento mínimo entre lances. A licitante poderá ajustar seu </w:t>
      </w:r>
      <w:r w:rsidR="003E57A4" w:rsidRPr="009D3AAE">
        <w:rPr>
          <w:sz w:val="20"/>
          <w:szCs w:val="20"/>
        </w:rPr>
        <w:t>desconto máximo</w:t>
      </w:r>
      <w:r w:rsidRPr="009D3AAE">
        <w:rPr>
          <w:sz w:val="20"/>
          <w:szCs w:val="20"/>
        </w:rPr>
        <w:t xml:space="preserve"> durante a disputa, desde que não para um valor </w:t>
      </w:r>
      <w:r w:rsidR="003E57A4" w:rsidRPr="009D3AAE">
        <w:rPr>
          <w:sz w:val="20"/>
          <w:szCs w:val="20"/>
        </w:rPr>
        <w:t>inferior</w:t>
      </w:r>
      <w:r w:rsidRPr="009D3AAE">
        <w:rPr>
          <w:sz w:val="20"/>
          <w:szCs w:val="20"/>
        </w:rPr>
        <w:t xml:space="preserve"> a um lance já ofertado por ela. O uso dessa funcionalidade é opcional e de exclusiva responsabilidade da licitante.</w:t>
      </w:r>
    </w:p>
    <w:p w14:paraId="4B53A27F"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Responsabilidade pelos Lances:</w:t>
      </w:r>
      <w:r w:rsidRPr="009D3AAE">
        <w:rPr>
          <w:sz w:val="20"/>
          <w:szCs w:val="20"/>
        </w:rPr>
        <w:t xml:space="preserve"> As licitantes são responsáveis pelos lances e demais operações efetuadas em seu nome no sistema eletrônico, assumindo como firmes e verdadeiros os lances ofertados e </w:t>
      </w:r>
      <w:r w:rsidRPr="009D3AAE">
        <w:rPr>
          <w:sz w:val="20"/>
          <w:szCs w:val="20"/>
        </w:rPr>
        <w:lastRenderedPageBreak/>
        <w:t>os documentos por elas encaminhados. A falta de acompanhamento da sessão ou a inobservância de mensagens ou avisos emitidos pelo sistema não servirá de justificativa para retratação de lances ou reclamações posteriores, cabendo a cada licitante diligenciar pelo monitoramento contínuo da sessão pública.</w:t>
      </w:r>
    </w:p>
    <w:p w14:paraId="05CBA2DE" w14:textId="32BB316D" w:rsidR="00420720" w:rsidRPr="009D3AAE" w:rsidRDefault="007B7752" w:rsidP="008D43D5">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r w:rsidRPr="009D3AAE">
        <w:rPr>
          <w:b/>
          <w:bCs/>
          <w:sz w:val="20"/>
          <w:szCs w:val="20"/>
        </w:rPr>
        <w:t>DOS CRITÉRIOS DE DESEMPATE E PREFERÊNCIA</w:t>
      </w:r>
    </w:p>
    <w:p w14:paraId="17549D90"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bookmarkStart w:id="9" w:name="do-julgamento-das-propostas"/>
      <w:bookmarkEnd w:id="8"/>
      <w:r w:rsidRPr="009D3AAE">
        <w:rPr>
          <w:sz w:val="20"/>
          <w:szCs w:val="20"/>
        </w:rPr>
        <w:t>Em consonância com as normas vigentes, serão adotados critérios de desempate e preferência para Microempresas e Empresas de Pequeno Porte (ME/EPP) e demais preferências legais, conforme descrito a seguir.</w:t>
      </w:r>
    </w:p>
    <w:p w14:paraId="242D56EF" w14:textId="1C8F894B"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contextualSpacing w:val="0"/>
        <w:jc w:val="both"/>
        <w:rPr>
          <w:sz w:val="20"/>
          <w:szCs w:val="20"/>
        </w:rPr>
      </w:pPr>
      <w:r w:rsidRPr="009D3AAE">
        <w:rPr>
          <w:b/>
          <w:bCs/>
          <w:sz w:val="20"/>
          <w:szCs w:val="20"/>
        </w:rPr>
        <w:t>Empate Ficto – ME/EPP (Lei Complementar nº 123/2006):</w:t>
      </w:r>
      <w:r w:rsidRPr="009D3AAE">
        <w:rPr>
          <w:sz w:val="20"/>
          <w:szCs w:val="20"/>
        </w:rPr>
        <w:t xml:space="preserve"> Constatado, ao final da fase de lances, que a melhor proposta válida seja de empresa não enquadrada como ME/EPP, e que haja proposta apresentada por ME ou EPP cujo </w:t>
      </w:r>
      <w:r w:rsidR="003E57A4" w:rsidRPr="009D3AAE">
        <w:rPr>
          <w:sz w:val="20"/>
          <w:szCs w:val="20"/>
        </w:rPr>
        <w:t>lance</w:t>
      </w:r>
      <w:r w:rsidRPr="009D3AAE">
        <w:rPr>
          <w:sz w:val="20"/>
          <w:szCs w:val="20"/>
        </w:rPr>
        <w:t xml:space="preserve"> esteja </w:t>
      </w:r>
      <w:r w:rsidRPr="009D3AAE">
        <w:rPr>
          <w:b/>
          <w:bCs/>
          <w:sz w:val="20"/>
          <w:szCs w:val="20"/>
        </w:rPr>
        <w:t xml:space="preserve">até </w:t>
      </w:r>
      <w:bookmarkStart w:id="10" w:name="_Hlk210823500"/>
      <w:r w:rsidRPr="009D3AAE">
        <w:rPr>
          <w:b/>
          <w:bCs/>
          <w:sz w:val="20"/>
          <w:szCs w:val="20"/>
        </w:rPr>
        <w:t>5% (cinco por cento)</w:t>
      </w:r>
      <w:bookmarkEnd w:id="10"/>
      <w:r w:rsidRPr="009D3AAE">
        <w:rPr>
          <w:b/>
          <w:bCs/>
          <w:sz w:val="20"/>
          <w:szCs w:val="20"/>
        </w:rPr>
        <w:t xml:space="preserve"> superior</w:t>
      </w:r>
      <w:r w:rsidRPr="009D3AAE">
        <w:rPr>
          <w:sz w:val="20"/>
          <w:szCs w:val="20"/>
        </w:rPr>
        <w:t xml:space="preserve"> ao valor da melhor proposta, será assegurado à ME/EPP mais bem classificada o direito de, no prazo a ser concedido pelo Pregoeiro(a) (em geral, </w:t>
      </w:r>
      <w:r w:rsidRPr="009D3AAE">
        <w:rPr>
          <w:b/>
          <w:bCs/>
          <w:sz w:val="20"/>
          <w:szCs w:val="20"/>
        </w:rPr>
        <w:t>5 minutos</w:t>
      </w:r>
      <w:r w:rsidRPr="009D3AAE">
        <w:rPr>
          <w:sz w:val="20"/>
          <w:szCs w:val="20"/>
        </w:rPr>
        <w:t xml:space="preserve"> no sistema após convocação), </w:t>
      </w:r>
      <w:r w:rsidRPr="009D3AAE">
        <w:rPr>
          <w:b/>
          <w:bCs/>
          <w:sz w:val="20"/>
          <w:szCs w:val="20"/>
        </w:rPr>
        <w:t>apresentar nova oferta de preço inferior</w:t>
      </w:r>
      <w:r w:rsidRPr="009D3AAE">
        <w:rPr>
          <w:sz w:val="20"/>
          <w:szCs w:val="20"/>
        </w:rPr>
        <w:t xml:space="preserve"> àquela primeira colocada, a fim de se sagrar vencedora (art. 44, §§1º e 2º, da LC 123/2006). Caso a ME/EPP convocada exerça esse direito, será considerada vencedora do certame. Se não exercer ou não lograr apresentar lance inferior, o Pregoeiro(a) convocará as demais ME/EPP que se encontrem no intervalo de até 5% superior à melhor oferta original, na ordem de classificação, para o mesmo direito, e assim sucessivamente. Se nenhuma ME/EPP exercer o direito de preferência, manter-se-á o resultado originalmente obtido na disputa de lances.</w:t>
      </w:r>
    </w:p>
    <w:p w14:paraId="7A6CDC72"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jc w:val="both"/>
        <w:rPr>
          <w:sz w:val="20"/>
          <w:szCs w:val="20"/>
        </w:rPr>
      </w:pPr>
      <w:r w:rsidRPr="009D3AAE">
        <w:rPr>
          <w:b/>
          <w:bCs/>
          <w:sz w:val="20"/>
          <w:szCs w:val="20"/>
        </w:rPr>
        <w:t>Empate Real – Critérios de Desempate — art. 60 da Lei nº 14.133/2021:</w:t>
      </w:r>
      <w:r w:rsidRPr="009D3AAE">
        <w:rPr>
          <w:sz w:val="20"/>
          <w:szCs w:val="20"/>
        </w:rPr>
        <w:br/>
        <w:t>Em caso de empate real entre duas ou mais propostas, assim entendido aquele em que permaneça a igualdade de valores após a fase competitiva e após a aplicação dos benefícios previstos às microempresas e empresas de pequeno porte, quando cabíveis, serão observados, sucessivamente, os critérios de desempate previstos no art. 60 da Lei Federal nº 14.133/2021.</w:t>
      </w:r>
    </w:p>
    <w:p w14:paraId="3D520883"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jc w:val="both"/>
        <w:rPr>
          <w:sz w:val="20"/>
          <w:szCs w:val="20"/>
        </w:rPr>
      </w:pPr>
      <w:r w:rsidRPr="009D3AAE">
        <w:rPr>
          <w:sz w:val="20"/>
          <w:szCs w:val="20"/>
        </w:rPr>
        <w:t>O desempate observará a seguinte ordem:</w:t>
      </w:r>
    </w:p>
    <w:p w14:paraId="0F1D5040"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Realização de disputa final entre os licitantes empatados, hipótese em que poderão apresentar nova proposta em ato contínuo à classificação;</w:t>
      </w:r>
    </w:p>
    <w:p w14:paraId="729C65BD"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Avaliação do desempenho contratual prévio dos licitantes, preferencialmente mediante utilização de registros cadastrais para efeito de atesto de cumprimento de obrigações, quando houver regulamentação e informações disponíveis;</w:t>
      </w:r>
    </w:p>
    <w:p w14:paraId="74F7F03A"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Desenvolvimento, pelo licitante, de ações de equidade entre homens e mulheres no ambiente de trabalho, conforme regulamento;</w:t>
      </w:r>
    </w:p>
    <w:p w14:paraId="66C7E8EA"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Desenvolvimento, pelo licitante, de programa de integridade, conforme orientações dos órgãos de controle.</w:t>
      </w:r>
    </w:p>
    <w:p w14:paraId="1E3F3EFD"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jc w:val="both"/>
        <w:rPr>
          <w:sz w:val="20"/>
          <w:szCs w:val="20"/>
        </w:rPr>
      </w:pPr>
      <w:r w:rsidRPr="009D3AAE">
        <w:rPr>
          <w:sz w:val="20"/>
          <w:szCs w:val="20"/>
        </w:rPr>
        <w:t>Persistindo o empate após a aplicação dos critérios previstos no subitem anterior, será assegurada preferência, sucessivamente, aos bens e serviços produzidos ou prestados por:</w:t>
      </w:r>
    </w:p>
    <w:p w14:paraId="7B602B8D"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Empresas estabelecidas no território do Estado de Mato Grosso, por se tratar de licitação realizada por órgão municipal localizado neste Estado;</w:t>
      </w:r>
    </w:p>
    <w:p w14:paraId="3373B08B"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Empresas brasileiras;</w:t>
      </w:r>
    </w:p>
    <w:p w14:paraId="784882C2"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t>Empresas que invistam em pesquisa e no desenvolvimento de tecnologia no País;</w:t>
      </w:r>
    </w:p>
    <w:p w14:paraId="10CD4A82" w14:textId="77777777" w:rsidR="00FB123F" w:rsidRPr="009D3AAE" w:rsidRDefault="00FB123F" w:rsidP="008D43D5">
      <w:pPr>
        <w:pStyle w:val="PargrafodaLista"/>
        <w:widowControl w:val="0"/>
        <w:numPr>
          <w:ilvl w:val="2"/>
          <w:numId w:val="2"/>
        </w:numPr>
        <w:tabs>
          <w:tab w:val="left" w:pos="0"/>
          <w:tab w:val="left" w:pos="567"/>
          <w:tab w:val="left" w:pos="3001"/>
        </w:tabs>
        <w:spacing w:before="120" w:after="120" w:line="276" w:lineRule="auto"/>
        <w:jc w:val="both"/>
        <w:rPr>
          <w:sz w:val="20"/>
          <w:szCs w:val="20"/>
        </w:rPr>
      </w:pPr>
      <w:r w:rsidRPr="009D3AAE">
        <w:rPr>
          <w:sz w:val="20"/>
          <w:szCs w:val="20"/>
        </w:rPr>
        <w:lastRenderedPageBreak/>
        <w:t>Empresas que comprovem a prática de mitigação, nos termos da Lei Federal nº 12.187/2009.</w:t>
      </w:r>
    </w:p>
    <w:p w14:paraId="2EB024C9"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jc w:val="both"/>
        <w:rPr>
          <w:sz w:val="20"/>
          <w:szCs w:val="20"/>
        </w:rPr>
      </w:pPr>
      <w:r w:rsidRPr="009D3AAE">
        <w:rPr>
          <w:sz w:val="20"/>
          <w:szCs w:val="20"/>
        </w:rPr>
        <w:t>Caso persista o empate mesmo após a aplicação sucessiva de todos os critérios legais acima, o desempate poderá ser realizado por sorteio público, em sessão ou ato devidamente registrado em ata, assegurada a transparência, a isonomia, a publicidade e a possibilidade de acompanhamento pelos interessados.</w:t>
      </w:r>
    </w:p>
    <w:p w14:paraId="367FF867" w14:textId="77777777" w:rsidR="00FB123F" w:rsidRPr="009D3AAE" w:rsidRDefault="00FB123F" w:rsidP="008D43D5">
      <w:pPr>
        <w:pStyle w:val="PargrafodaLista"/>
        <w:widowControl w:val="0"/>
        <w:numPr>
          <w:ilvl w:val="1"/>
          <w:numId w:val="2"/>
        </w:numPr>
        <w:tabs>
          <w:tab w:val="left" w:pos="0"/>
          <w:tab w:val="left" w:pos="567"/>
          <w:tab w:val="left" w:pos="3001"/>
        </w:tabs>
        <w:spacing w:before="120" w:after="120" w:line="276" w:lineRule="auto"/>
        <w:ind w:left="0" w:firstLine="0"/>
        <w:jc w:val="both"/>
        <w:rPr>
          <w:sz w:val="20"/>
          <w:szCs w:val="20"/>
        </w:rPr>
      </w:pPr>
      <w:r w:rsidRPr="009D3AAE">
        <w:rPr>
          <w:sz w:val="20"/>
          <w:szCs w:val="20"/>
        </w:rPr>
        <w:t xml:space="preserve">As regras deste item não prejudicam a aplicação prévia do tratamento favorecido às microempresas e empresas de pequeno porte, especialmente o empate ficto previsto nos </w:t>
      </w:r>
      <w:proofErr w:type="spellStart"/>
      <w:r w:rsidRPr="009D3AAE">
        <w:rPr>
          <w:sz w:val="20"/>
          <w:szCs w:val="20"/>
        </w:rPr>
        <w:t>arts</w:t>
      </w:r>
      <w:proofErr w:type="spellEnd"/>
      <w:r w:rsidRPr="009D3AAE">
        <w:rPr>
          <w:sz w:val="20"/>
          <w:szCs w:val="20"/>
        </w:rPr>
        <w:t>. 44 e 45 da Lei Complementar nº 123/2006, nos termos do art. 60, §2º, da Lei Federal nº 14.133/2021.</w:t>
      </w:r>
    </w:p>
    <w:p w14:paraId="096ADBAE" w14:textId="01BC463B" w:rsidR="00420720" w:rsidRPr="009D3AAE" w:rsidRDefault="007B7752" w:rsidP="008D43D5">
      <w:pPr>
        <w:pStyle w:val="PargrafodaLista"/>
        <w:widowControl w:val="0"/>
        <w:numPr>
          <w:ilvl w:val="0"/>
          <w:numId w:val="2"/>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r w:rsidRPr="009D3AAE">
        <w:rPr>
          <w:b/>
          <w:bCs/>
          <w:sz w:val="20"/>
          <w:szCs w:val="20"/>
        </w:rPr>
        <w:t>DO JULGAMENTO DAS PROPOSTAS</w:t>
      </w:r>
    </w:p>
    <w:p w14:paraId="637A5B4E" w14:textId="6BA7A3D7"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Negociação e Aceitabilidade:</w:t>
      </w:r>
      <w:r w:rsidRPr="009D3AAE">
        <w:rPr>
          <w:sz w:val="20"/>
          <w:szCs w:val="20"/>
        </w:rPr>
        <w:t xml:space="preserve"> Encerrada a etapa de lances e definidos os </w:t>
      </w:r>
      <w:r w:rsidR="003E57A4" w:rsidRPr="009D3AAE">
        <w:rPr>
          <w:sz w:val="20"/>
          <w:szCs w:val="20"/>
        </w:rPr>
        <w:t>descontos</w:t>
      </w:r>
      <w:r w:rsidRPr="009D3AAE">
        <w:rPr>
          <w:sz w:val="20"/>
          <w:szCs w:val="20"/>
        </w:rPr>
        <w:t xml:space="preserve"> classificados, </w:t>
      </w:r>
      <w:r w:rsidR="000F2026" w:rsidRPr="009D3AAE">
        <w:rPr>
          <w:sz w:val="20"/>
          <w:szCs w:val="20"/>
        </w:rPr>
        <w:t>a pregoeira</w:t>
      </w:r>
      <w:r w:rsidRPr="009D3AAE">
        <w:rPr>
          <w:sz w:val="20"/>
          <w:szCs w:val="20"/>
        </w:rPr>
        <w:t xml:space="preserve"> examinará a proposta classificada em primeiro lugar. Poderá negociar com a licitante vencedora, por meio do sistema eletrônico, visando obter condição mais vantajosa</w:t>
      </w:r>
      <w:r w:rsidR="00A36470" w:rsidRPr="009D3AAE">
        <w:rPr>
          <w:sz w:val="20"/>
          <w:szCs w:val="20"/>
        </w:rPr>
        <w:t xml:space="preserve">, seja </w:t>
      </w:r>
      <w:r w:rsidR="00C644E3" w:rsidRPr="009D3AAE">
        <w:rPr>
          <w:sz w:val="20"/>
          <w:szCs w:val="20"/>
        </w:rPr>
        <w:t>maior desconto</w:t>
      </w:r>
      <w:r w:rsidRPr="009D3AAE">
        <w:rPr>
          <w:sz w:val="20"/>
          <w:szCs w:val="20"/>
        </w:rPr>
        <w:t xml:space="preserve"> ou melhores condições. A negociação será registrada em chat e em ata. Caso a licitante primeira colocada se recuse injustificadamente a negociar ou a reduzir o preço, </w:t>
      </w:r>
      <w:r w:rsidR="000F2026" w:rsidRPr="009D3AAE">
        <w:rPr>
          <w:sz w:val="20"/>
          <w:szCs w:val="20"/>
        </w:rPr>
        <w:t>a pregoeira</w:t>
      </w:r>
      <w:r w:rsidRPr="009D3AAE">
        <w:rPr>
          <w:sz w:val="20"/>
          <w:szCs w:val="20"/>
        </w:rPr>
        <w:t xml:space="preserve"> poderá desclassificar a proposta por preço excessivo (art. 59, inciso III, da Lei nº 14.133/2021) e convocar as propostas subsequentes, respeitada a ordem de classificação, para negociar nas mesmas condições.</w:t>
      </w:r>
    </w:p>
    <w:p w14:paraId="62FD3645" w14:textId="271E6C7F" w:rsidR="00615444"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Verificação de Conformidade:</w:t>
      </w:r>
      <w:r w:rsidRPr="009D3AAE">
        <w:rPr>
          <w:sz w:val="20"/>
          <w:szCs w:val="20"/>
        </w:rPr>
        <w:t xml:space="preserve"> Após a etapa de lances e eventual negociação, </w:t>
      </w:r>
      <w:r w:rsidR="000F2026" w:rsidRPr="009D3AAE">
        <w:rPr>
          <w:sz w:val="20"/>
          <w:szCs w:val="20"/>
        </w:rPr>
        <w:t>a pregoeira</w:t>
      </w:r>
      <w:r w:rsidRPr="009D3AAE">
        <w:rPr>
          <w:sz w:val="20"/>
          <w:szCs w:val="20"/>
        </w:rPr>
        <w:t xml:space="preserve"> solicitará, via sistema, que a licitante classificada em primeiro lugar encaminhe, no prazo de 2 (duas) horas, a Proposta Ajustada Final (adequando a descrição do objeto e valores ao lance final ou valor negociado) juntamente com os documentos de habilitação (conforme item 7). Em seguida, </w:t>
      </w:r>
      <w:r w:rsidR="000F2026" w:rsidRPr="009D3AAE">
        <w:rPr>
          <w:sz w:val="20"/>
          <w:szCs w:val="20"/>
        </w:rPr>
        <w:t>a pregoeira</w:t>
      </w:r>
      <w:r w:rsidRPr="009D3AAE">
        <w:rPr>
          <w:sz w:val="20"/>
          <w:szCs w:val="20"/>
        </w:rPr>
        <w:t xml:space="preserve"> analisará detalhadamente a conformidade da proposta vencedora em relação às especificações do objeto, às exigências do Edital e à compatibilidade do preço em relação ao </w:t>
      </w:r>
      <w:r w:rsidR="003E57A4" w:rsidRPr="009D3AAE">
        <w:rPr>
          <w:sz w:val="20"/>
          <w:szCs w:val="20"/>
        </w:rPr>
        <w:t>desconto</w:t>
      </w:r>
      <w:r w:rsidRPr="009D3AAE">
        <w:rPr>
          <w:sz w:val="20"/>
          <w:szCs w:val="20"/>
        </w:rPr>
        <w:t xml:space="preserve"> estimado ou </w:t>
      </w:r>
      <w:r w:rsidR="003E57A4" w:rsidRPr="009D3AAE">
        <w:rPr>
          <w:sz w:val="20"/>
          <w:szCs w:val="20"/>
        </w:rPr>
        <w:t>o mínimo</w:t>
      </w:r>
      <w:r w:rsidRPr="009D3AAE">
        <w:rPr>
          <w:sz w:val="20"/>
          <w:szCs w:val="20"/>
        </w:rPr>
        <w:t xml:space="preserve"> previsto para contratação. Essa análise de aceitabilidade observará o disposto no art. 59 da Lei nº 14.133/2021 e demais normas pertinentes.</w:t>
      </w:r>
    </w:p>
    <w:p w14:paraId="6F15C9DC" w14:textId="7ACCCB08"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Desclassificação de Propostas:</w:t>
      </w:r>
      <w:r w:rsidRPr="009D3AAE">
        <w:rPr>
          <w:sz w:val="20"/>
          <w:szCs w:val="20"/>
        </w:rPr>
        <w:t xml:space="preserve"> Serão desclassificadas pel</w:t>
      </w:r>
      <w:r w:rsidR="000F2026" w:rsidRPr="009D3AAE">
        <w:rPr>
          <w:sz w:val="20"/>
          <w:szCs w:val="20"/>
        </w:rPr>
        <w:t>a pregoeira</w:t>
      </w:r>
      <w:r w:rsidRPr="009D3AAE">
        <w:rPr>
          <w:sz w:val="20"/>
          <w:szCs w:val="20"/>
        </w:rPr>
        <w:t xml:space="preserve"> as propostas que se enquadrem em quaisquer das seguintes situações, nos termos do art. 59 da Lei nº 14.133/2021:</w:t>
      </w:r>
    </w:p>
    <w:p w14:paraId="31EDE73F" w14:textId="77777777" w:rsidR="00420720" w:rsidRPr="009D3AAE" w:rsidRDefault="007B7752" w:rsidP="008D43D5">
      <w:pPr>
        <w:pStyle w:val="PargrafodaLista"/>
        <w:widowControl w:val="0"/>
        <w:numPr>
          <w:ilvl w:val="2"/>
          <w:numId w:val="2"/>
        </w:numPr>
        <w:tabs>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Vício Insanável:</w:t>
      </w:r>
      <w:r w:rsidRPr="009D3AAE">
        <w:rPr>
          <w:sz w:val="20"/>
          <w:szCs w:val="20"/>
        </w:rPr>
        <w:t xml:space="preserve"> Propostas que apresentem vícios ou ilegalidades insanáveis, ou seja, defeitos materiais ou formais que não possam ser corrigidos sem infringir a isonomia ou a competitividade do certame;</w:t>
      </w:r>
    </w:p>
    <w:p w14:paraId="0ECD2C23" w14:textId="77777777" w:rsidR="00420720" w:rsidRPr="009D3AAE" w:rsidRDefault="007B7752" w:rsidP="008D43D5">
      <w:pPr>
        <w:pStyle w:val="PargrafodaLista"/>
        <w:widowControl w:val="0"/>
        <w:numPr>
          <w:ilvl w:val="2"/>
          <w:numId w:val="2"/>
        </w:numPr>
        <w:tabs>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Descumprimento do Edital:</w:t>
      </w:r>
      <w:r w:rsidRPr="009D3AAE">
        <w:rPr>
          <w:sz w:val="20"/>
          <w:szCs w:val="20"/>
        </w:rPr>
        <w:t xml:space="preserve"> Propostas que não atendam às especificações técnicas ou condições exigidas no Edital e seus anexos, ou que apresentem alguma desconformidade essencial em relação aos requisitos do instrumento convocatório, não passível de saneamento;</w:t>
      </w:r>
    </w:p>
    <w:p w14:paraId="702302CB" w14:textId="0C8EE2AB" w:rsidR="00420720" w:rsidRPr="009D3AAE" w:rsidRDefault="007B7752" w:rsidP="008D43D5">
      <w:pPr>
        <w:pStyle w:val="PargrafodaLista"/>
        <w:widowControl w:val="0"/>
        <w:numPr>
          <w:ilvl w:val="2"/>
          <w:numId w:val="2"/>
        </w:numPr>
        <w:tabs>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Preço Inexequível:</w:t>
      </w:r>
      <w:r w:rsidRPr="009D3AAE">
        <w:rPr>
          <w:sz w:val="20"/>
          <w:szCs w:val="20"/>
        </w:rPr>
        <w:t xml:space="preserve"> Propostas que apresentem preços manifestamente inexequíveis e cuja exequibilidade não seja demonstrada, se assim solicitado. Considera-se indício de inexequibilidade uma proposta com valor global ou unitário inferior a 50% do preço estimado pela Administração para o objeto (referência do art. 59, §1º, II c/c art. 63, II, da Lei 14.133/2021). Nesses casos, </w:t>
      </w:r>
      <w:r w:rsidR="000F2026" w:rsidRPr="009D3AAE">
        <w:rPr>
          <w:sz w:val="20"/>
          <w:szCs w:val="20"/>
        </w:rPr>
        <w:t>a pregoeira</w:t>
      </w:r>
      <w:r w:rsidRPr="009D3AAE">
        <w:rPr>
          <w:sz w:val="20"/>
          <w:szCs w:val="20"/>
        </w:rPr>
        <w:t xml:space="preserve"> poderá instaurar diligência para que a licitante comprove por meio de planilhas, justificativas, cotações de insumos ou outros elementos que seu preço é viável e cobre todos os custos da contratação. Não sendo satisfatoriamente comprovada a viabilidade, a proposta será desclassificada por inexequibilidade;</w:t>
      </w:r>
    </w:p>
    <w:p w14:paraId="0A2F1BE9" w14:textId="4ADA2078" w:rsidR="00420720" w:rsidRPr="009D3AAE" w:rsidRDefault="007B7752" w:rsidP="008D43D5">
      <w:pPr>
        <w:pStyle w:val="PargrafodaLista"/>
        <w:widowControl w:val="0"/>
        <w:numPr>
          <w:ilvl w:val="2"/>
          <w:numId w:val="2"/>
        </w:numPr>
        <w:tabs>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lastRenderedPageBreak/>
        <w:t>Preço Superior ao Estimado:</w:t>
      </w:r>
      <w:r w:rsidRPr="009D3AAE">
        <w:rPr>
          <w:sz w:val="20"/>
          <w:szCs w:val="20"/>
        </w:rPr>
        <w:t xml:space="preserve"> Propostas cujo preço global ou unitário ultrapasse o valor máximo estimado ou reservado pela Administração para a contratação, salvo se houver possibilidade de ajuste mediante negociação para reduzi-lo aos limites aceitáveis;</w:t>
      </w:r>
    </w:p>
    <w:p w14:paraId="4C4E7E5A" w14:textId="1ED01F3D" w:rsidR="00420720" w:rsidRPr="009D3AAE" w:rsidRDefault="007B7752" w:rsidP="008D43D5">
      <w:pPr>
        <w:pStyle w:val="PargrafodaLista"/>
        <w:widowControl w:val="0"/>
        <w:numPr>
          <w:ilvl w:val="2"/>
          <w:numId w:val="2"/>
        </w:numPr>
        <w:tabs>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Outras Irregularidades Insanáveis:</w:t>
      </w:r>
      <w:r w:rsidRPr="009D3AAE">
        <w:rPr>
          <w:sz w:val="20"/>
          <w:szCs w:val="20"/>
        </w:rPr>
        <w:t xml:space="preserve"> Propostas que contrariem quaisquer outras exigências do edital, desde que a falha seja considerada </w:t>
      </w:r>
      <w:r w:rsidRPr="009D3AAE">
        <w:rPr>
          <w:b/>
          <w:bCs/>
          <w:sz w:val="20"/>
          <w:szCs w:val="20"/>
        </w:rPr>
        <w:t>insanável</w:t>
      </w:r>
      <w:r w:rsidRPr="009D3AAE">
        <w:rPr>
          <w:sz w:val="20"/>
          <w:szCs w:val="20"/>
        </w:rPr>
        <w:t xml:space="preserve"> ou não sanada no prazo assinalado pel</w:t>
      </w:r>
      <w:r w:rsidR="000F2026" w:rsidRPr="009D3AAE">
        <w:rPr>
          <w:sz w:val="20"/>
          <w:szCs w:val="20"/>
        </w:rPr>
        <w:t>a pregoeira</w:t>
      </w:r>
      <w:r w:rsidRPr="009D3AAE">
        <w:rPr>
          <w:sz w:val="20"/>
          <w:szCs w:val="20"/>
        </w:rPr>
        <w:t>.</w:t>
      </w:r>
    </w:p>
    <w:p w14:paraId="7A52322F" w14:textId="463BAAB4"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Saneamento de Erros Formais:</w:t>
      </w:r>
      <w:r w:rsidRPr="009D3AAE">
        <w:rPr>
          <w:sz w:val="20"/>
          <w:szCs w:val="20"/>
        </w:rPr>
        <w:t xml:space="preserve"> Erros ou falhas formais que não alterem a substância da proposta nem prejudiquem a lisura da disputa não constituirão motivo de desclassificação imediata. </w:t>
      </w:r>
      <w:r w:rsidR="000F2026" w:rsidRPr="009D3AAE">
        <w:rPr>
          <w:sz w:val="20"/>
          <w:szCs w:val="20"/>
        </w:rPr>
        <w:t>A pregoeira</w:t>
      </w:r>
      <w:r w:rsidRPr="009D3AAE">
        <w:rPr>
          <w:sz w:val="20"/>
          <w:szCs w:val="20"/>
        </w:rPr>
        <w:t xml:space="preserve"> poderá permitir correções ou esclarecimentos por parte do fornecedor, dentro de prazo razoável estipulado no sistema, desde que não haja aumento do preço cotado e que a correção não afete a competitividade. Eventuais equívocos no preenchimento da proposta comercial (ex.: casas decimais, pequena divergência em descrição) poderão ser ajustados pelo próprio fornecedor, a critério d</w:t>
      </w:r>
      <w:r w:rsidR="000F2026" w:rsidRPr="009D3AAE">
        <w:rPr>
          <w:sz w:val="20"/>
          <w:szCs w:val="20"/>
        </w:rPr>
        <w:t>a pregoeira</w:t>
      </w:r>
      <w:r w:rsidRPr="009D3AAE">
        <w:rPr>
          <w:sz w:val="20"/>
          <w:szCs w:val="20"/>
        </w:rPr>
        <w:t>, desde que mantida a essência da oferta e sem modificar o valor ofertado, em consonância com o entendimento do TCU (por exemplo, Acórdão 1217/2023 – Plenário). Caso a licitante não cumpra a solicitação de correção ou não justifique falhas apontadas dentro do prazo concedido, sua proposta será desclassificada.</w:t>
      </w:r>
    </w:p>
    <w:p w14:paraId="3E5C4011" w14:textId="2481F00E"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Encerramento da Análise:</w:t>
      </w:r>
      <w:r w:rsidRPr="009D3AAE">
        <w:rPr>
          <w:sz w:val="20"/>
          <w:szCs w:val="20"/>
        </w:rPr>
        <w:t xml:space="preserve"> Constatado pel</w:t>
      </w:r>
      <w:r w:rsidR="000F2026" w:rsidRPr="009D3AAE">
        <w:rPr>
          <w:sz w:val="20"/>
          <w:szCs w:val="20"/>
        </w:rPr>
        <w:t>a pregoeira</w:t>
      </w:r>
      <w:r w:rsidRPr="009D3AAE">
        <w:rPr>
          <w:sz w:val="20"/>
          <w:szCs w:val="20"/>
        </w:rPr>
        <w:t xml:space="preserve"> que a proposta classificada em primeiro lugar</w:t>
      </w:r>
      <w:r w:rsidR="000F2026" w:rsidRPr="009D3AAE">
        <w:rPr>
          <w:sz w:val="20"/>
          <w:szCs w:val="20"/>
        </w:rPr>
        <w:t xml:space="preserve">, </w:t>
      </w:r>
      <w:r w:rsidRPr="009D3AAE">
        <w:rPr>
          <w:sz w:val="20"/>
          <w:szCs w:val="20"/>
        </w:rPr>
        <w:t>ajustada e negociada, se for o caso</w:t>
      </w:r>
      <w:r w:rsidR="000F2026" w:rsidRPr="009D3AAE">
        <w:rPr>
          <w:sz w:val="20"/>
          <w:szCs w:val="20"/>
        </w:rPr>
        <w:t>,</w:t>
      </w:r>
      <w:r w:rsidRPr="009D3AAE">
        <w:rPr>
          <w:sz w:val="20"/>
          <w:szCs w:val="20"/>
        </w:rPr>
        <w:t xml:space="preserve"> atende às exigências do edital e possui preço aceitável, será declarada vencedora provisória do certame, passando-se então à fase de habilitação (item 7). Caso contrário, se a proposta primeira colocada for desclassificada por inaceitabilidade ou desconformidade, </w:t>
      </w:r>
      <w:r w:rsidR="000F2026" w:rsidRPr="009D3AAE">
        <w:rPr>
          <w:sz w:val="20"/>
          <w:szCs w:val="20"/>
        </w:rPr>
        <w:t>a pregoeira</w:t>
      </w:r>
      <w:r w:rsidRPr="009D3AAE">
        <w:rPr>
          <w:sz w:val="20"/>
          <w:szCs w:val="20"/>
        </w:rPr>
        <w:t xml:space="preserve"> registrará em ata os motivos e examinará a proposta subsequente na ordem de classificação, repetindo os procedimentos de que tratam os itens 6.1 a 6.4, inclusive com possibilidade de negociação e diligências, até obter uma proposta que atenda plenamente aos requisitos. Persistindo a desclassificação de todas as propostas, </w:t>
      </w:r>
      <w:r w:rsidR="000F2026" w:rsidRPr="009D3AAE">
        <w:rPr>
          <w:sz w:val="20"/>
          <w:szCs w:val="20"/>
        </w:rPr>
        <w:t>a pregoeira</w:t>
      </w:r>
      <w:r w:rsidRPr="009D3AAE">
        <w:rPr>
          <w:sz w:val="20"/>
          <w:szCs w:val="20"/>
        </w:rPr>
        <w:t xml:space="preserve"> poderá declarar fracassado o lote</w:t>
      </w:r>
      <w:r w:rsidR="00B53A6D" w:rsidRPr="009D3AAE">
        <w:rPr>
          <w:sz w:val="20"/>
          <w:szCs w:val="20"/>
        </w:rPr>
        <w:t>/item</w:t>
      </w:r>
      <w:r w:rsidRPr="009D3AAE">
        <w:rPr>
          <w:sz w:val="20"/>
          <w:szCs w:val="20"/>
        </w:rPr>
        <w:t xml:space="preserve"> e encerrar o pregão, ou, a seu critério, suspender a sessão e encaminhar o processo à autoridade competente para análise da possibilidade de ajustes no edital ou revogação do certame.</w:t>
      </w:r>
    </w:p>
    <w:p w14:paraId="7412A3EA" w14:textId="34855CBD" w:rsidR="00420720" w:rsidRPr="009D3AAE" w:rsidRDefault="007B7752" w:rsidP="008D43D5">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1" w:name="da-habilitação"/>
      <w:bookmarkEnd w:id="9"/>
      <w:r w:rsidRPr="009D3AAE">
        <w:rPr>
          <w:b/>
          <w:bCs/>
          <w:sz w:val="20"/>
          <w:szCs w:val="20"/>
        </w:rPr>
        <w:t>DA HABILITAÇÃO</w:t>
      </w:r>
    </w:p>
    <w:p w14:paraId="0A273CC0" w14:textId="78FCBCCF"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Convocação para Habilitação:</w:t>
      </w:r>
      <w:r w:rsidRPr="009D3AAE">
        <w:rPr>
          <w:sz w:val="20"/>
          <w:szCs w:val="20"/>
        </w:rPr>
        <w:t xml:space="preserve"> Uma vez definida a proposta vencedora do lote</w:t>
      </w:r>
      <w:r w:rsidR="00E41575" w:rsidRPr="009D3AAE">
        <w:rPr>
          <w:sz w:val="20"/>
          <w:szCs w:val="20"/>
        </w:rPr>
        <w:t>/item</w:t>
      </w:r>
      <w:r w:rsidRPr="009D3AAE">
        <w:rPr>
          <w:sz w:val="20"/>
          <w:szCs w:val="20"/>
        </w:rPr>
        <w:t xml:space="preserve">, </w:t>
      </w:r>
      <w:r w:rsidR="000F2026" w:rsidRPr="009D3AAE">
        <w:rPr>
          <w:sz w:val="20"/>
          <w:szCs w:val="20"/>
        </w:rPr>
        <w:t>a</w:t>
      </w:r>
      <w:r w:rsidRPr="009D3AAE">
        <w:rPr>
          <w:sz w:val="20"/>
          <w:szCs w:val="20"/>
        </w:rPr>
        <w:t xml:space="preserve"> Pregoeir</w:t>
      </w:r>
      <w:r w:rsidR="000F2026" w:rsidRPr="009D3AAE">
        <w:rPr>
          <w:sz w:val="20"/>
          <w:szCs w:val="20"/>
        </w:rPr>
        <w:t>a</w:t>
      </w:r>
      <w:r w:rsidRPr="009D3AAE">
        <w:rPr>
          <w:sz w:val="20"/>
          <w:szCs w:val="20"/>
        </w:rPr>
        <w:t xml:space="preserve"> convocará a licitante classificada em primeiro lugar a apresentar, no prazo indicado</w:t>
      </w:r>
      <w:r w:rsidR="00A36470" w:rsidRPr="009D3AAE">
        <w:rPr>
          <w:sz w:val="20"/>
          <w:szCs w:val="20"/>
        </w:rPr>
        <w:t xml:space="preserve">, </w:t>
      </w:r>
      <w:r w:rsidRPr="009D3AAE">
        <w:rPr>
          <w:sz w:val="20"/>
          <w:szCs w:val="20"/>
        </w:rPr>
        <w:t>(geralmente 2 horas após solicitação no sistema), toda a documentação de habilitação listada neste item. A documentação deverá ser anexada no sistema Licitanet, em campo apropriado, preferencialmente em arquivos PDF legíveis, organizada de acordo com as exigências abaixo. Somente será exigida documentação de habilitação da licitante vencedora, não sendo necessário que as demais enviem seus documentos, exceto se futuramente convocadas em caso de revogação da adjudicação por alguma razão.</w:t>
      </w:r>
    </w:p>
    <w:p w14:paraId="5C237D0A" w14:textId="3D254C22" w:rsidR="00FA131F" w:rsidRPr="009D3AAE" w:rsidRDefault="00FA131F" w:rsidP="008D43D5">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prazo estabelecido no item anterior poderá ser prorrogado pelo(a) Pregoeiro(a) por solicitação escrita e justificada do licitante, formulada antes de findo o prazo, e formalmente aceita pelo(a) Pregoeiro(a).</w:t>
      </w:r>
    </w:p>
    <w:p w14:paraId="1E52453A" w14:textId="5677627B"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Habilitação Jurídica:</w:t>
      </w:r>
      <w:r w:rsidRPr="009D3AAE">
        <w:rPr>
          <w:sz w:val="20"/>
          <w:szCs w:val="20"/>
        </w:rPr>
        <w:t xml:space="preserve"> Comprovação da existência legal da pessoa jurídica e de poderes de representação, mediante os documentos abaixo, conforme o tipo de empresa:</w:t>
      </w:r>
    </w:p>
    <w:p w14:paraId="553693BE"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Registro empresarial:</w:t>
      </w:r>
      <w:r w:rsidRPr="009D3AAE">
        <w:rPr>
          <w:sz w:val="20"/>
          <w:szCs w:val="20"/>
        </w:rPr>
        <w:t xml:space="preserve"> prova de inscrição/registro na Junta Comercial (no caso de empresário individual) ou ato constitutivo, estatuto ou contrato social em vigor, devidamente registrado na Junta Comercial ou órgão competente, para sociedades empresárias ou EIRELI, acompanhado de </w:t>
      </w:r>
      <w:r w:rsidRPr="009D3AAE">
        <w:rPr>
          <w:sz w:val="20"/>
          <w:szCs w:val="20"/>
        </w:rPr>
        <w:lastRenderedPageBreak/>
        <w:t>documentos de eleição de seus administradores quando aplicável. No caso de sociedades por ações, apresentar também documento de registro na Comissão de Valores Mobiliários – CVM ou ata de assembleia que eleger os administradores. Para sociedades simples, apresentar o ato constitutivo inscrito no Registro Civil de Pessoas Jurídicas, com prova de diretoria em exercício.</w:t>
      </w:r>
    </w:p>
    <w:p w14:paraId="29CEB96A"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Alterações contratuais:</w:t>
      </w:r>
      <w:r w:rsidRPr="009D3AAE">
        <w:rPr>
          <w:sz w:val="20"/>
          <w:szCs w:val="20"/>
        </w:rPr>
        <w:t xml:space="preserve"> todos os documentos societários deverão estar acompanhados de eventuais alterações ou da consolidação em vigor, de forma a demonstrar a situação atual da empresa e seus administradores.</w:t>
      </w:r>
    </w:p>
    <w:p w14:paraId="7AABE5BB"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Representação:</w:t>
      </w:r>
      <w:r w:rsidRPr="009D3AAE">
        <w:rPr>
          <w:sz w:val="20"/>
          <w:szCs w:val="20"/>
        </w:rPr>
        <w:t xml:space="preserve"> documento (procuração ou credenciamento) que comprove os poderes do representante da empresa para representá-la perante este certame, caso não constem do contrato social ou estatuto apresentados.</w:t>
      </w:r>
    </w:p>
    <w:p w14:paraId="0897C5D6" w14:textId="46569E86" w:rsidR="00BA0E54" w:rsidRPr="009D3AAE" w:rsidRDefault="00BA0E54"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b/>
          <w:bCs/>
          <w:sz w:val="20"/>
          <w:szCs w:val="20"/>
        </w:rPr>
      </w:pPr>
      <w:r w:rsidRPr="009D3AAE">
        <w:rPr>
          <w:b/>
          <w:bCs/>
          <w:sz w:val="20"/>
          <w:szCs w:val="20"/>
        </w:rPr>
        <w:t>Documentos (CNH ou CPF e RG) do(s) sócio(s) administrador(es).</w:t>
      </w:r>
    </w:p>
    <w:p w14:paraId="040C4397" w14:textId="77777777" w:rsidR="00890374" w:rsidRPr="009D3AAE" w:rsidRDefault="00890374" w:rsidP="008D43D5">
      <w:pPr>
        <w:pStyle w:val="PargrafodaLista"/>
        <w:widowControl w:val="0"/>
        <w:tabs>
          <w:tab w:val="left" w:pos="142"/>
          <w:tab w:val="left" w:pos="567"/>
          <w:tab w:val="left" w:pos="851"/>
          <w:tab w:val="left" w:pos="3001"/>
        </w:tabs>
        <w:spacing w:after="0" w:line="276" w:lineRule="auto"/>
        <w:ind w:left="567"/>
        <w:contextualSpacing w:val="0"/>
        <w:jc w:val="both"/>
        <w:rPr>
          <w:b/>
          <w:bCs/>
          <w:sz w:val="20"/>
          <w:szCs w:val="20"/>
        </w:rPr>
      </w:pPr>
    </w:p>
    <w:p w14:paraId="2F99290D" w14:textId="60E0C9BB"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Regularidade Fiscal, Social e Trabalhista:</w:t>
      </w:r>
      <w:r w:rsidRPr="009D3AAE">
        <w:rPr>
          <w:sz w:val="20"/>
          <w:szCs w:val="20"/>
        </w:rPr>
        <w:t xml:space="preserve"> Comprovação de regularidade da licitante para com as Fazendas Públicas e com a Seguridade Social, mediante a apresentação dos seguintes documentos, que podem ser verificados por meio de certidões válidas:</w:t>
      </w:r>
    </w:p>
    <w:p w14:paraId="21C8A3C7"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Cadastro no CNPJ:</w:t>
      </w:r>
      <w:r w:rsidRPr="009D3AAE">
        <w:rPr>
          <w:sz w:val="20"/>
          <w:szCs w:val="20"/>
        </w:rPr>
        <w:t xml:space="preserve"> Comprovante de inscrição no Cadastro Nacional de Pessoa Jurídica (CNPJ) do Ministério da Economia;</w:t>
      </w:r>
    </w:p>
    <w:p w14:paraId="293FCAC8" w14:textId="33169CB0"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Inscrição Estadual/Municipal:</w:t>
      </w:r>
      <w:r w:rsidRPr="009D3AAE">
        <w:rPr>
          <w:sz w:val="20"/>
          <w:szCs w:val="20"/>
        </w:rPr>
        <w:t xml:space="preserve"> Comprovante de inscrição no cadastro de contribuintes estadual e/ou municipal</w:t>
      </w:r>
      <w:r w:rsidR="000F2026" w:rsidRPr="009D3AAE">
        <w:rPr>
          <w:sz w:val="20"/>
          <w:szCs w:val="20"/>
        </w:rPr>
        <w:t xml:space="preserve">, </w:t>
      </w:r>
      <w:r w:rsidRPr="009D3AAE">
        <w:rPr>
          <w:sz w:val="20"/>
          <w:szCs w:val="20"/>
        </w:rPr>
        <w:t>relativo ao domicílio ou sede da licitante, pertinente ao seu ramo de atividade e compatível com o objeto contratual;</w:t>
      </w:r>
    </w:p>
    <w:p w14:paraId="0F532B0F"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Regularidade com a Fazenda Federal:</w:t>
      </w:r>
      <w:r w:rsidRPr="009D3AAE">
        <w:rPr>
          <w:sz w:val="20"/>
          <w:szCs w:val="20"/>
        </w:rPr>
        <w:t xml:space="preserve"> Certidão Conjunta Negativa de Débitos relativos a Tributos Federais e à Dívida Ativa da União, emitida pela Secretaria Especial da Receita Federal do Brasil e Procuradoria-Geral da Fazenda Nacional;</w:t>
      </w:r>
    </w:p>
    <w:p w14:paraId="04A78E1C"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Regularidade com a Fazenda Estadual:</w:t>
      </w:r>
      <w:r w:rsidRPr="009D3AAE">
        <w:rPr>
          <w:sz w:val="20"/>
          <w:szCs w:val="20"/>
        </w:rPr>
        <w:t xml:space="preserve"> Certidão negativa de débitos estaduais relativos aos tributos estaduais (inclusive ICMS), expedida pela Secretaria de Fazenda do Estado em que se localiza a sede da licitante;</w:t>
      </w:r>
    </w:p>
    <w:p w14:paraId="2B03695E"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Regularidade com a Fazenda Municipal:</w:t>
      </w:r>
      <w:r w:rsidRPr="009D3AAE">
        <w:rPr>
          <w:sz w:val="20"/>
          <w:szCs w:val="20"/>
        </w:rPr>
        <w:t xml:space="preserve"> Certidão negativa de débitos municipais (relativos ao ISS, Taxas etc.) do domicílio ou sede da licitante, emitida pela Prefeitura correspondente;</w:t>
      </w:r>
    </w:p>
    <w:p w14:paraId="3CEE0088"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FGTS:</w:t>
      </w:r>
      <w:r w:rsidRPr="009D3AAE">
        <w:rPr>
          <w:sz w:val="20"/>
          <w:szCs w:val="20"/>
        </w:rPr>
        <w:t xml:space="preserve"> Certificado de Regularidade do Fundo de Garantia por Tempo de Serviço (CRF/FGTS), emitido pela Caixa Econômica Federal, comprovando situação regular;</w:t>
      </w:r>
    </w:p>
    <w:p w14:paraId="72EDE45D" w14:textId="77777777"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Trabalhista:</w:t>
      </w:r>
      <w:r w:rsidRPr="009D3AAE">
        <w:rPr>
          <w:sz w:val="20"/>
          <w:szCs w:val="20"/>
        </w:rPr>
        <w:t xml:space="preserve"> </w:t>
      </w:r>
      <w:r w:rsidRPr="009D3AAE">
        <w:rPr>
          <w:b/>
          <w:bCs/>
          <w:sz w:val="20"/>
          <w:szCs w:val="20"/>
        </w:rPr>
        <w:t>Certidão Negativa de Débitos Trabalhistas (CNDT)</w:t>
      </w:r>
      <w:r w:rsidRPr="009D3AAE">
        <w:rPr>
          <w:sz w:val="20"/>
          <w:szCs w:val="20"/>
        </w:rPr>
        <w:t>, emitida pela Justiça do Trabalho, nos termos da Lei nº 12.440/2011, comprovando ausência de débitos inadimplidos perante a Justiça do Trabalho;</w:t>
      </w:r>
    </w:p>
    <w:p w14:paraId="2B5EC530" w14:textId="076BA80A" w:rsidR="00420720" w:rsidRPr="009D3AAE" w:rsidRDefault="007B7752" w:rsidP="008D43D5">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Declaração art. 7º, XXXIII, CF:</w:t>
      </w:r>
      <w:r w:rsidRPr="009D3AAE">
        <w:rPr>
          <w:sz w:val="20"/>
          <w:szCs w:val="20"/>
        </w:rPr>
        <w:t xml:space="preserve"> Declaração firmada pelo representante legal da licitante, de que não emprega menor de 18 anos em trabalho noturno, perigoso ou insalubre, nem emprega menor de 16 anos em qualquer trabalho, salvo na condição de aprendiz a partir de 14 anos, em cumprimento ao disposto no art. 7º, XXXIII da Constituição Federal. </w:t>
      </w:r>
      <w:r w:rsidRPr="009D3AAE">
        <w:rPr>
          <w:i/>
          <w:iCs/>
          <w:sz w:val="20"/>
          <w:szCs w:val="20"/>
        </w:rPr>
        <w:t xml:space="preserve">(Essa declaração poderá constar do Anexo </w:t>
      </w:r>
      <w:r w:rsidR="003B21DA" w:rsidRPr="009D3AAE">
        <w:rPr>
          <w:i/>
          <w:iCs/>
          <w:sz w:val="20"/>
          <w:szCs w:val="20"/>
        </w:rPr>
        <w:t>III</w:t>
      </w:r>
      <w:r w:rsidRPr="009D3AAE">
        <w:rPr>
          <w:i/>
          <w:iCs/>
          <w:sz w:val="20"/>
          <w:szCs w:val="20"/>
        </w:rPr>
        <w:t xml:space="preserve"> – Modelo de Declarações.)</w:t>
      </w:r>
    </w:p>
    <w:p w14:paraId="6DBF9096" w14:textId="6589A137" w:rsidR="00420720" w:rsidRPr="009D3AAE" w:rsidRDefault="007B7752" w:rsidP="008D43D5">
      <w:pPr>
        <w:pStyle w:val="FirstParagraph"/>
        <w:widowControl w:val="0"/>
        <w:spacing w:before="0" w:after="0" w:line="276" w:lineRule="auto"/>
        <w:jc w:val="both"/>
        <w:rPr>
          <w:rFonts w:ascii="Calibri" w:hAnsi="Calibri" w:cs="Calibri"/>
          <w:i/>
          <w:iCs/>
          <w:sz w:val="20"/>
          <w:szCs w:val="20"/>
        </w:rPr>
      </w:pPr>
      <w:r w:rsidRPr="009D3AAE">
        <w:rPr>
          <w:rFonts w:ascii="Calibri" w:hAnsi="Calibri" w:cs="Calibri"/>
          <w:i/>
          <w:iCs/>
          <w:sz w:val="20"/>
          <w:szCs w:val="20"/>
          <w:highlight w:val="yellow"/>
        </w:rPr>
        <w:t xml:space="preserve">(Obs.: </w:t>
      </w:r>
      <w:r w:rsidRPr="009D3AAE">
        <w:rPr>
          <w:rFonts w:ascii="Calibri" w:hAnsi="Calibri" w:cs="Calibri"/>
          <w:b/>
          <w:bCs/>
          <w:i/>
          <w:iCs/>
          <w:sz w:val="20"/>
          <w:szCs w:val="20"/>
          <w:highlight w:val="yellow"/>
        </w:rPr>
        <w:t>Serão aceitas certidões negativas e certidões positivas com efeito de negativa, dentro do prazo de validade constante de cada documento. Caso alguma certidão não indique prazo de validade, considerar-</w:t>
      </w:r>
      <w:r w:rsidRPr="009D3AAE">
        <w:rPr>
          <w:rFonts w:ascii="Calibri" w:hAnsi="Calibri" w:cs="Calibri"/>
          <w:b/>
          <w:bCs/>
          <w:i/>
          <w:iCs/>
          <w:sz w:val="20"/>
          <w:szCs w:val="20"/>
          <w:highlight w:val="yellow"/>
        </w:rPr>
        <w:lastRenderedPageBreak/>
        <w:t>se-á válido o documento emitido nos 90 dias anteriores à data de sua apresentação, salvo disposição legal específica em contrário</w:t>
      </w:r>
      <w:r w:rsidRPr="009D3AAE">
        <w:rPr>
          <w:rFonts w:ascii="Calibri" w:hAnsi="Calibri" w:cs="Calibri"/>
          <w:i/>
          <w:iCs/>
          <w:sz w:val="20"/>
          <w:szCs w:val="20"/>
          <w:highlight w:val="yellow"/>
        </w:rPr>
        <w:t>.)</w:t>
      </w:r>
    </w:p>
    <w:p w14:paraId="6BFA9F02" w14:textId="77777777" w:rsidR="00890374" w:rsidRPr="009D3AAE" w:rsidRDefault="00890374" w:rsidP="008D43D5">
      <w:pPr>
        <w:pStyle w:val="Corpodetexto"/>
        <w:spacing w:before="0" w:after="0" w:line="276" w:lineRule="auto"/>
        <w:rPr>
          <w:rFonts w:ascii="Calibri" w:hAnsi="Calibri" w:cs="Calibri"/>
          <w:sz w:val="20"/>
          <w:szCs w:val="20"/>
        </w:rPr>
      </w:pPr>
    </w:p>
    <w:p w14:paraId="691AB5A3" w14:textId="26FF23AB"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Regularização Fiscal para ME/EPP:</w:t>
      </w:r>
      <w:r w:rsidRPr="009D3AAE">
        <w:rPr>
          <w:sz w:val="20"/>
          <w:szCs w:val="20"/>
        </w:rPr>
        <w:t xml:space="preserve"> Nos termos da Lei Complementar nº 123/2006, caso a licitante melhor classificada seja ME, EPP ou Microempreendedor Individual – MEI e apresente alguma restrição em certidões de regularidade fiscal ou trabalhista, não será inabilitada de imediato. Será assegurado prazo de 5 (cinco) dias úteis, contado a partir da convocação da licitante para apresentar documentação de habilitação, para regularizar a pendência documental, prorrogável por igual período a critério da Administração quando solicitado justificadamente. A situação que pode ser regularizada inclui obtenção de certidões negativas ou positivas com efeito de negativa que estejam vencidas ou constem débitos, desde que a empresa providencie a quitação ou renegociação da dívida e apresente a certidão regular dentro do prazo dado. Não ocorrendo a regularização fiscal e trabalhista no prazo concedido, a licitante ME/EPP será inabilitada, sem prejuízo das sanções cabíveis, e então </w:t>
      </w:r>
      <w:r w:rsidR="000F2026" w:rsidRPr="009D3AAE">
        <w:rPr>
          <w:sz w:val="20"/>
          <w:szCs w:val="20"/>
        </w:rPr>
        <w:t>a pregoeira</w:t>
      </w:r>
      <w:r w:rsidRPr="009D3AAE">
        <w:rPr>
          <w:sz w:val="20"/>
          <w:szCs w:val="20"/>
        </w:rPr>
        <w:t xml:space="preserve"> convocará as licitantes remanescentes, na ordem de classificação, aplicando-se o mesmo procedimento a eventual próxima colocada que seja ME/EPP com restrição documental (LC 123/2006, art. 43, §1º e §2º).</w:t>
      </w:r>
    </w:p>
    <w:p w14:paraId="25083143" w14:textId="77777777" w:rsidR="00890374" w:rsidRPr="009D3AAE" w:rsidRDefault="00890374" w:rsidP="008D43D5">
      <w:pPr>
        <w:pStyle w:val="PargrafodaLista"/>
        <w:widowControl w:val="0"/>
        <w:tabs>
          <w:tab w:val="left" w:pos="0"/>
          <w:tab w:val="left" w:pos="567"/>
          <w:tab w:val="left" w:pos="3001"/>
        </w:tabs>
        <w:spacing w:after="0" w:line="276" w:lineRule="auto"/>
        <w:ind w:left="0"/>
        <w:contextualSpacing w:val="0"/>
        <w:jc w:val="both"/>
        <w:rPr>
          <w:sz w:val="20"/>
          <w:szCs w:val="20"/>
        </w:rPr>
      </w:pPr>
    </w:p>
    <w:p w14:paraId="40B724D4" w14:textId="727ED095" w:rsidR="00420720" w:rsidRPr="009D3AAE" w:rsidRDefault="007B7752" w:rsidP="008D43D5">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Qualificação Econômico-Financeira:</w:t>
      </w:r>
      <w:r w:rsidRPr="009D3AAE">
        <w:rPr>
          <w:sz w:val="20"/>
          <w:szCs w:val="20"/>
        </w:rPr>
        <w:t xml:space="preserve"> Comprovação da boa situação financeira da empresa, visando assegurar a capacidade de cumprir as obrigações decorrentes do contrato. Deverão ser apresentados:</w:t>
      </w:r>
    </w:p>
    <w:p w14:paraId="560DA1BC" w14:textId="57D1A786" w:rsidR="00420720" w:rsidRPr="009D3AAE" w:rsidRDefault="007B7752" w:rsidP="00C644E3">
      <w:pPr>
        <w:pStyle w:val="PargrafodaLista"/>
        <w:widowControl w:val="0"/>
        <w:numPr>
          <w:ilvl w:val="2"/>
          <w:numId w:val="26"/>
        </w:numPr>
        <w:tabs>
          <w:tab w:val="left" w:pos="284"/>
          <w:tab w:val="left" w:pos="567"/>
          <w:tab w:val="left" w:pos="3001"/>
        </w:tabs>
        <w:spacing w:after="0" w:line="276" w:lineRule="auto"/>
        <w:jc w:val="both"/>
        <w:rPr>
          <w:sz w:val="20"/>
          <w:szCs w:val="20"/>
        </w:rPr>
      </w:pPr>
      <w:r w:rsidRPr="009D3AAE">
        <w:rPr>
          <w:b/>
          <w:bCs/>
          <w:sz w:val="20"/>
          <w:szCs w:val="20"/>
        </w:rPr>
        <w:t>Certidão de Falência/Recuperação Judicial:</w:t>
      </w:r>
      <w:r w:rsidRPr="009D3AAE">
        <w:rPr>
          <w:sz w:val="20"/>
          <w:szCs w:val="20"/>
        </w:rPr>
        <w:t xml:space="preserve"> Certidão expedida pelo Distribuidor da sede da pessoa jurídica, </w:t>
      </w:r>
      <w:r w:rsidRPr="009D3AAE">
        <w:rPr>
          <w:b/>
          <w:bCs/>
          <w:sz w:val="20"/>
          <w:szCs w:val="20"/>
        </w:rPr>
        <w:t>comprovando a inexistência de pedido de falência</w:t>
      </w:r>
      <w:r w:rsidRPr="009D3AAE">
        <w:rPr>
          <w:sz w:val="20"/>
          <w:szCs w:val="20"/>
        </w:rPr>
        <w:t xml:space="preserve"> contra a licitante, </w:t>
      </w:r>
      <w:r w:rsidRPr="009D3AAE">
        <w:rPr>
          <w:b/>
          <w:bCs/>
          <w:sz w:val="20"/>
          <w:szCs w:val="20"/>
        </w:rPr>
        <w:t>ou</w:t>
      </w:r>
      <w:r w:rsidRPr="009D3AAE">
        <w:rPr>
          <w:sz w:val="20"/>
          <w:szCs w:val="20"/>
        </w:rPr>
        <w:t xml:space="preserve"> concordata, recuperação judicial ou extrajudicial em trâmite. Caso a certidão aponte que a empresa está em recuperação judicial ou extrajudicial, deverá ser apresentado documento judicial que comprove que o plano de recuperação foi homologado pelo Juízo competente (conforme art. 58 da Lei nº 11.101/2005), sob pena de inabilitação.</w:t>
      </w:r>
    </w:p>
    <w:p w14:paraId="41901979" w14:textId="6CD53B55" w:rsidR="00C644E3" w:rsidRPr="009D3AAE" w:rsidRDefault="00C644E3" w:rsidP="00C644E3">
      <w:pPr>
        <w:pStyle w:val="PargrafodaLista"/>
        <w:widowControl w:val="0"/>
        <w:numPr>
          <w:ilvl w:val="2"/>
          <w:numId w:val="26"/>
        </w:numPr>
        <w:tabs>
          <w:tab w:val="left" w:pos="284"/>
          <w:tab w:val="left" w:pos="567"/>
          <w:tab w:val="left" w:pos="3001"/>
        </w:tabs>
        <w:spacing w:after="0" w:line="276" w:lineRule="auto"/>
        <w:jc w:val="both"/>
        <w:rPr>
          <w:sz w:val="20"/>
          <w:szCs w:val="20"/>
        </w:rPr>
      </w:pPr>
      <w:r w:rsidRPr="009D3AAE">
        <w:rPr>
          <w:b/>
          <w:bCs/>
          <w:sz w:val="20"/>
          <w:szCs w:val="20"/>
          <w:lang w:val="pt-PT"/>
        </w:rPr>
        <w:t>Balanço Patrimonial e Demonstrações Contábeis</w:t>
      </w:r>
      <w:r w:rsidRPr="009D3AAE">
        <w:rPr>
          <w:sz w:val="20"/>
          <w:szCs w:val="20"/>
          <w:lang w:val="pt-PT"/>
        </w:rPr>
        <w:t xml:space="preserve"> </w:t>
      </w:r>
      <w:r w:rsidRPr="009D3AAE">
        <w:rPr>
          <w:sz w:val="20"/>
          <w:szCs w:val="20"/>
        </w:rPr>
        <w:t xml:space="preserve">do último exercício social (já exigível na forma da lei), ou dos </w:t>
      </w:r>
      <w:r w:rsidRPr="009D3AAE">
        <w:rPr>
          <w:b/>
          <w:bCs/>
          <w:sz w:val="20"/>
          <w:szCs w:val="20"/>
        </w:rPr>
        <w:t xml:space="preserve">2 (dois) últimos exercícios (2024 e 2025), </w:t>
      </w:r>
      <w:r w:rsidRPr="009D3AAE">
        <w:rPr>
          <w:sz w:val="20"/>
          <w:szCs w:val="20"/>
        </w:rPr>
        <w:t xml:space="preserve">caso a empresa exista há mais de um ano, devendo tais documentos estar assinados por profissional contábil habilitado (CRC) e pelo representante legal da empresa, e registrados na Junta Comercial ou órgão equivalente. O balanço deverá comprovar a solidez financeira da licitante, vedada a substituição por balancetes ou balanços provisórios. Caso a sessão ocorra após o prazo legal de elaboração do balanço anual (até 30 de abril do ano subsequente, cf. art. 1.078 do CC), será exigido o balanço do exercício imediatamente anterior. </w:t>
      </w:r>
      <w:r w:rsidRPr="009D3AAE">
        <w:rPr>
          <w:i/>
          <w:iCs/>
          <w:sz w:val="20"/>
          <w:szCs w:val="20"/>
        </w:rPr>
        <w:t>(Obs.: Empresas recentes que não possuam dois balanços podem apresentar o balanço relativo ao período desde sua constituição até a data base do último exercício encerrado.)</w:t>
      </w:r>
    </w:p>
    <w:p w14:paraId="502E027C" w14:textId="77777777" w:rsidR="00C644E3" w:rsidRPr="009D3AAE" w:rsidRDefault="00C644E3" w:rsidP="00C644E3">
      <w:pPr>
        <w:pStyle w:val="PargrafodaLista"/>
        <w:widowControl w:val="0"/>
        <w:numPr>
          <w:ilvl w:val="2"/>
          <w:numId w:val="26"/>
        </w:numPr>
        <w:tabs>
          <w:tab w:val="left" w:pos="284"/>
          <w:tab w:val="left" w:pos="567"/>
          <w:tab w:val="left" w:pos="3001"/>
        </w:tabs>
        <w:spacing w:after="0" w:line="276" w:lineRule="auto"/>
        <w:jc w:val="both"/>
        <w:rPr>
          <w:sz w:val="20"/>
          <w:szCs w:val="20"/>
        </w:rPr>
      </w:pPr>
      <w:r w:rsidRPr="009D3AAE">
        <w:rPr>
          <w:b/>
          <w:bCs/>
          <w:sz w:val="20"/>
          <w:szCs w:val="20"/>
        </w:rPr>
        <w:t>Índices Contábeis:</w:t>
      </w:r>
      <w:r w:rsidRPr="009D3AAE">
        <w:rPr>
          <w:sz w:val="20"/>
          <w:szCs w:val="20"/>
        </w:rPr>
        <w:t xml:space="preserve"> Demonstração dos principais índices financeiros da empresa, calculados com base no balanço patrimonial do último exercício.</w:t>
      </w:r>
      <w:r w:rsidRPr="009D3AAE">
        <w:rPr>
          <w:sz w:val="20"/>
          <w:szCs w:val="20"/>
          <w:lang w:val="pt-PT"/>
        </w:rPr>
        <w:t xml:space="preserve"> Recomenda-se apresentar os </w:t>
      </w:r>
      <w:r w:rsidRPr="009D3AAE">
        <w:rPr>
          <w:sz w:val="20"/>
          <w:szCs w:val="20"/>
        </w:rPr>
        <w:t xml:space="preserve">cálculos dos índices de Liquidez Corrente (LC), Liquidez Geral (LG) e Endividamento Total (ET), assinados pelo contador responsável. </w:t>
      </w:r>
      <w:r w:rsidRPr="009D3AAE">
        <w:rPr>
          <w:sz w:val="20"/>
          <w:szCs w:val="20"/>
          <w:lang w:val="pt-PT"/>
        </w:rPr>
        <w:t>Para fins de habilitação, sugere-se a apresnetação dos</w:t>
      </w:r>
      <w:r w:rsidRPr="009D3AAE">
        <w:rPr>
          <w:sz w:val="20"/>
          <w:szCs w:val="20"/>
        </w:rPr>
        <w:t xml:space="preserve"> seguintes índices: LC ≥ 1,0; LG ≥ 1,0; e ET ≤ 1,0. Caso a licitante apresente índices abaixo desses parâmetros, poderá ainda assim ser considerada financeiramente habilitada desde que comprove possuir Patrimônio Líquido mínimo ou Capital Social mínimo equivalente a 10% (dez por cento) do valor estimado da contratação (ou do </w:t>
      </w:r>
      <w:r w:rsidRPr="009D3AAE">
        <w:rPr>
          <w:sz w:val="20"/>
          <w:szCs w:val="20"/>
        </w:rPr>
        <w:lastRenderedPageBreak/>
        <w:t>lote pertinente), nos termos do art. 69, §1º, da Lei nº 14.133/2021. A demonstração dos índices e do patrimônio líquido deverá vir acompanhada de declaração assinada pelo contador e sócio, nos moldes do Anexo III, atestando a veracidade das informações contábeis.</w:t>
      </w:r>
    </w:p>
    <w:p w14:paraId="6C888426" w14:textId="77777777" w:rsidR="003B21DA" w:rsidRPr="009D3AAE" w:rsidRDefault="003B21DA" w:rsidP="00C644E3">
      <w:pPr>
        <w:pStyle w:val="PargrafodaLista"/>
        <w:widowControl w:val="0"/>
        <w:tabs>
          <w:tab w:val="left" w:pos="284"/>
          <w:tab w:val="left" w:pos="567"/>
          <w:tab w:val="left" w:pos="3001"/>
        </w:tabs>
        <w:spacing w:after="0" w:line="276" w:lineRule="auto"/>
        <w:ind w:left="450"/>
        <w:jc w:val="both"/>
        <w:rPr>
          <w:sz w:val="20"/>
          <w:szCs w:val="20"/>
        </w:rPr>
      </w:pPr>
    </w:p>
    <w:p w14:paraId="640291D2" w14:textId="17291E9C" w:rsidR="00420720" w:rsidRPr="009D3AAE" w:rsidRDefault="007B7752" w:rsidP="00C644E3">
      <w:pPr>
        <w:pStyle w:val="PargrafodaLista"/>
        <w:widowControl w:val="0"/>
        <w:numPr>
          <w:ilvl w:val="1"/>
          <w:numId w:val="11"/>
        </w:numPr>
        <w:tabs>
          <w:tab w:val="left" w:pos="0"/>
          <w:tab w:val="left" w:pos="567"/>
          <w:tab w:val="left" w:pos="3001"/>
        </w:tabs>
        <w:spacing w:after="0" w:line="276" w:lineRule="auto"/>
        <w:ind w:left="0" w:firstLine="0"/>
        <w:jc w:val="both"/>
        <w:rPr>
          <w:sz w:val="20"/>
          <w:szCs w:val="20"/>
        </w:rPr>
      </w:pPr>
      <w:r w:rsidRPr="009D3AAE">
        <w:rPr>
          <w:b/>
          <w:bCs/>
          <w:sz w:val="20"/>
          <w:szCs w:val="20"/>
        </w:rPr>
        <w:t>Qualificação Técnica:</w:t>
      </w:r>
      <w:r w:rsidRPr="009D3AAE">
        <w:rPr>
          <w:sz w:val="20"/>
          <w:szCs w:val="20"/>
        </w:rPr>
        <w:t xml:space="preserve"> Comprovação da aptidão da licitante para desempenhar o objeto licitado, mediante a apresentação dos documentos a seguir:</w:t>
      </w:r>
    </w:p>
    <w:p w14:paraId="51A10E0A" w14:textId="066BB350" w:rsidR="00420720" w:rsidRPr="009D3AAE" w:rsidRDefault="007B7752" w:rsidP="008D43D5">
      <w:pPr>
        <w:pStyle w:val="PargrafodaLista"/>
        <w:widowControl w:val="0"/>
        <w:numPr>
          <w:ilvl w:val="2"/>
          <w:numId w:val="11"/>
        </w:numPr>
        <w:tabs>
          <w:tab w:val="left" w:pos="0"/>
          <w:tab w:val="left" w:pos="709"/>
          <w:tab w:val="left" w:pos="993"/>
          <w:tab w:val="left" w:pos="1276"/>
          <w:tab w:val="left" w:pos="3001"/>
        </w:tabs>
        <w:spacing w:after="0" w:line="276" w:lineRule="auto"/>
        <w:ind w:left="0" w:firstLine="0"/>
        <w:jc w:val="both"/>
        <w:rPr>
          <w:sz w:val="20"/>
          <w:szCs w:val="20"/>
        </w:rPr>
      </w:pPr>
      <w:r w:rsidRPr="009D3AAE">
        <w:rPr>
          <w:b/>
          <w:bCs/>
          <w:sz w:val="20"/>
          <w:szCs w:val="20"/>
        </w:rPr>
        <w:t>Atestado(s) de Capacidade Técnica:</w:t>
      </w:r>
      <w:r w:rsidRPr="009D3AAE">
        <w:rPr>
          <w:sz w:val="20"/>
          <w:szCs w:val="20"/>
        </w:rPr>
        <w:t xml:space="preserve"> </w:t>
      </w:r>
      <w:r w:rsidR="00050BFE" w:rsidRPr="009D3AAE">
        <w:rPr>
          <w:sz w:val="20"/>
          <w:szCs w:val="20"/>
        </w:rPr>
        <w:t>0</w:t>
      </w:r>
      <w:r w:rsidRPr="009D3AAE">
        <w:rPr>
          <w:sz w:val="20"/>
          <w:szCs w:val="20"/>
        </w:rPr>
        <w:t xml:space="preserve">1 (um) ou mais atestados fornecidos por pessoa jurídica de direito público ou privado, em nome da licitante, que comprovem que esta já </w:t>
      </w:r>
      <w:r w:rsidR="00C23D41" w:rsidRPr="009D3AAE">
        <w:rPr>
          <w:sz w:val="20"/>
          <w:szCs w:val="20"/>
        </w:rPr>
        <w:t>executou objeto</w:t>
      </w:r>
      <w:r w:rsidRPr="009D3AAE">
        <w:rPr>
          <w:sz w:val="20"/>
          <w:szCs w:val="20"/>
        </w:rPr>
        <w:t xml:space="preserve"> de natureza pertinente e </w:t>
      </w:r>
      <w:r w:rsidR="00E75F82" w:rsidRPr="009D3AAE">
        <w:rPr>
          <w:sz w:val="20"/>
          <w:szCs w:val="20"/>
        </w:rPr>
        <w:t>de fornecimento similar ao objeto dessa licitação</w:t>
      </w:r>
      <w:r w:rsidRPr="009D3AAE">
        <w:rPr>
          <w:sz w:val="20"/>
          <w:szCs w:val="20"/>
        </w:rPr>
        <w:t>. O(s) atestado(s) deve(m) ser emitido(s) em papel timbrado do cliente ou com identificação clara do emitente, assinado por representante competente, contendo a descrição dos serviços prestados e declarando que foram executados satisfatoriamente.</w:t>
      </w:r>
    </w:p>
    <w:p w14:paraId="2244DBD1" w14:textId="66F7AC4F" w:rsidR="001E2288" w:rsidRPr="009D3AAE" w:rsidRDefault="001E2288" w:rsidP="00C644E3">
      <w:pPr>
        <w:pStyle w:val="PargrafodaLista"/>
        <w:widowControl w:val="0"/>
        <w:numPr>
          <w:ilvl w:val="2"/>
          <w:numId w:val="25"/>
        </w:numPr>
        <w:tabs>
          <w:tab w:val="left" w:pos="426"/>
          <w:tab w:val="left" w:pos="567"/>
          <w:tab w:val="left" w:pos="851"/>
          <w:tab w:val="left" w:pos="993"/>
          <w:tab w:val="left" w:pos="1701"/>
          <w:tab w:val="left" w:pos="3001"/>
        </w:tabs>
        <w:spacing w:after="0" w:line="276" w:lineRule="auto"/>
        <w:ind w:left="567" w:firstLine="0"/>
        <w:contextualSpacing w:val="0"/>
        <w:jc w:val="both"/>
        <w:rPr>
          <w:sz w:val="20"/>
          <w:szCs w:val="20"/>
        </w:rPr>
      </w:pPr>
      <w:r w:rsidRPr="009D3AAE">
        <w:rPr>
          <w:b/>
          <w:bCs/>
          <w:sz w:val="20"/>
          <w:szCs w:val="20"/>
        </w:rPr>
        <w:t>Comprovação Suplementar:</w:t>
      </w:r>
      <w:r w:rsidRPr="009D3AAE">
        <w:rPr>
          <w:sz w:val="20"/>
          <w:szCs w:val="20"/>
        </w:rPr>
        <w:t xml:space="preserve"> A critério da pregoeira ou da Comissão de Licitação, poderá ser solicitada à licitante melhor classificada a apresentação de cópia do contrato e/ou nota fiscal correspondente aos serviços declarados no atestado técnico, para verificação da veracidade e adequação. A licitante deverá atender a tal solicitação no prazo estipulado, sob pena de inabilitação por insuficiência de qualificação técnica, caso se comprove falsidade em atestado ou incompatibilidade dos serviços atestados com o objeto licitado.</w:t>
      </w:r>
    </w:p>
    <w:p w14:paraId="469A37A1" w14:textId="76F40481" w:rsidR="00890374" w:rsidRPr="009D3AAE" w:rsidRDefault="00AB5975" w:rsidP="008D43D5">
      <w:pPr>
        <w:pStyle w:val="PargrafodaLista"/>
        <w:widowControl w:val="0"/>
        <w:numPr>
          <w:ilvl w:val="2"/>
          <w:numId w:val="11"/>
        </w:numPr>
        <w:tabs>
          <w:tab w:val="left" w:pos="426"/>
          <w:tab w:val="left" w:pos="709"/>
          <w:tab w:val="left" w:pos="851"/>
          <w:tab w:val="left" w:pos="993"/>
          <w:tab w:val="left" w:pos="3001"/>
        </w:tabs>
        <w:spacing w:after="0" w:line="276" w:lineRule="auto"/>
        <w:ind w:left="0" w:firstLine="0"/>
        <w:jc w:val="both"/>
        <w:rPr>
          <w:sz w:val="20"/>
          <w:szCs w:val="20"/>
        </w:rPr>
      </w:pPr>
      <w:r w:rsidRPr="009D3AAE">
        <w:rPr>
          <w:rStyle w:val="Forte"/>
          <w:sz w:val="20"/>
          <w:szCs w:val="20"/>
        </w:rPr>
        <w:t>Registro na ANP:</w:t>
      </w:r>
      <w:r w:rsidRPr="009D3AAE">
        <w:rPr>
          <w:sz w:val="20"/>
          <w:szCs w:val="20"/>
        </w:rPr>
        <w:t xml:space="preserve"> Comprovante de registro ativo na Agência Nacional do Petróleo, Gás Natural e Biocombustíveis (ANP) como revendedor de combustíveis.</w:t>
      </w:r>
    </w:p>
    <w:p w14:paraId="710564AC" w14:textId="718DBFAA" w:rsidR="00AB5975" w:rsidRPr="009D3AAE" w:rsidRDefault="00AB5975" w:rsidP="008D43D5">
      <w:pPr>
        <w:pStyle w:val="PargrafodaLista"/>
        <w:widowControl w:val="0"/>
        <w:numPr>
          <w:ilvl w:val="2"/>
          <w:numId w:val="11"/>
        </w:numPr>
        <w:tabs>
          <w:tab w:val="left" w:pos="426"/>
          <w:tab w:val="left" w:pos="709"/>
          <w:tab w:val="left" w:pos="851"/>
          <w:tab w:val="left" w:pos="993"/>
          <w:tab w:val="left" w:pos="3001"/>
        </w:tabs>
        <w:spacing w:after="0" w:line="276" w:lineRule="auto"/>
        <w:ind w:left="0" w:firstLine="0"/>
        <w:jc w:val="both"/>
        <w:rPr>
          <w:sz w:val="20"/>
          <w:szCs w:val="20"/>
        </w:rPr>
      </w:pPr>
      <w:r w:rsidRPr="009D3AAE">
        <w:rPr>
          <w:b/>
          <w:bCs/>
          <w:sz w:val="20"/>
          <w:szCs w:val="20"/>
        </w:rPr>
        <w:t>Apresentação da LO - Licença de Operação</w:t>
      </w:r>
      <w:r w:rsidRPr="009D3AAE">
        <w:rPr>
          <w:sz w:val="20"/>
          <w:szCs w:val="20"/>
        </w:rPr>
        <w:t xml:space="preserve"> emitida pela SEMA ou órgão de controle de meio ambiente estadual equivalente, dentro do seu período de validade.</w:t>
      </w:r>
    </w:p>
    <w:p w14:paraId="65FEC608" w14:textId="77777777" w:rsidR="00AB5975" w:rsidRPr="009D3AAE" w:rsidRDefault="00AB5975" w:rsidP="008D43D5">
      <w:pPr>
        <w:pStyle w:val="PargrafodaLista"/>
        <w:widowControl w:val="0"/>
        <w:tabs>
          <w:tab w:val="left" w:pos="426"/>
          <w:tab w:val="left" w:pos="709"/>
          <w:tab w:val="left" w:pos="851"/>
          <w:tab w:val="left" w:pos="993"/>
          <w:tab w:val="left" w:pos="3001"/>
        </w:tabs>
        <w:spacing w:after="0" w:line="276" w:lineRule="auto"/>
        <w:ind w:left="1440"/>
        <w:jc w:val="both"/>
        <w:rPr>
          <w:sz w:val="20"/>
          <w:szCs w:val="20"/>
        </w:rPr>
      </w:pPr>
    </w:p>
    <w:p w14:paraId="3F124A12" w14:textId="10DD0BF2"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Declarações e Documentos Complementares:</w:t>
      </w:r>
      <w:r w:rsidRPr="009D3AAE">
        <w:rPr>
          <w:sz w:val="20"/>
          <w:szCs w:val="20"/>
        </w:rPr>
        <w:t xml:space="preserve"> Além dos documentos acima, a licitante melhor classificada deverá apresentar, juntamente com a documentação de habilitação, as seguintes declarações (podendo utilizar o </w:t>
      </w:r>
      <w:r w:rsidRPr="009D3AAE">
        <w:rPr>
          <w:b/>
          <w:bCs/>
          <w:sz w:val="20"/>
          <w:szCs w:val="20"/>
        </w:rPr>
        <w:t xml:space="preserve">Anexo </w:t>
      </w:r>
      <w:r w:rsidR="003B21DA" w:rsidRPr="009D3AAE">
        <w:rPr>
          <w:b/>
          <w:bCs/>
          <w:sz w:val="20"/>
          <w:szCs w:val="20"/>
        </w:rPr>
        <w:t>III</w:t>
      </w:r>
      <w:r w:rsidRPr="009D3AAE">
        <w:rPr>
          <w:b/>
          <w:bCs/>
          <w:sz w:val="20"/>
          <w:szCs w:val="20"/>
        </w:rPr>
        <w:t xml:space="preserve"> – Modelo de Declarações</w:t>
      </w:r>
      <w:r w:rsidRPr="009D3AAE">
        <w:rPr>
          <w:sz w:val="20"/>
          <w:szCs w:val="20"/>
        </w:rPr>
        <w:t>, preenchendo-o e assinando-o por seu representante legal):</w:t>
      </w:r>
    </w:p>
    <w:p w14:paraId="3BB07070" w14:textId="77777777" w:rsidR="00420720"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Declaração de Cumprimento dos Requisitos:</w:t>
      </w:r>
      <w:r w:rsidRPr="009D3AAE">
        <w:rPr>
          <w:sz w:val="20"/>
          <w:szCs w:val="20"/>
        </w:rPr>
        <w:t xml:space="preserve"> Declarando que tomou conhecimento de todas as informações e condições locais para cumprimento das obrigações objeto da licitação, concorda com os termos do Edital e seus anexos, e cumpre plenamente os requisitos de habilitação;</w:t>
      </w:r>
    </w:p>
    <w:p w14:paraId="7AD65D63" w14:textId="77777777" w:rsidR="00420720"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Declaração de Inexistência de Fato Impeditivo:</w:t>
      </w:r>
      <w:r w:rsidRPr="009D3AAE">
        <w:rPr>
          <w:sz w:val="20"/>
          <w:szCs w:val="20"/>
        </w:rPr>
        <w:t xml:space="preserve"> Afirmando que </w:t>
      </w:r>
      <w:r w:rsidRPr="009D3AAE">
        <w:rPr>
          <w:b/>
          <w:bCs/>
          <w:sz w:val="20"/>
          <w:szCs w:val="20"/>
        </w:rPr>
        <w:t>não existem fatos impeditivos</w:t>
      </w:r>
      <w:r w:rsidRPr="009D3AAE">
        <w:rPr>
          <w:sz w:val="20"/>
          <w:szCs w:val="20"/>
        </w:rPr>
        <w:t xml:space="preserve"> para sua habilitação e participação no certame, e que a empresa não foi declarada inidônea ou impedida de contratar com o Poder Público. A licitante deve comprometer-se a informar qualquer superveniência nesse sentido;</w:t>
      </w:r>
    </w:p>
    <w:p w14:paraId="0CC9A3F7" w14:textId="77777777" w:rsidR="00420720"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Declaração sobre Emprego de Menores:</w:t>
      </w:r>
      <w:r w:rsidRPr="009D3AAE">
        <w:rPr>
          <w:sz w:val="20"/>
          <w:szCs w:val="20"/>
        </w:rPr>
        <w:t xml:space="preserve"> Nos termos do subitem 7.3 (alínea “- Declaração art. 7º, XXXIII, CF”), declarando o cumprimento das normas relativas à proibição de trabalho infantil e trabalho de menores em condições insalubres/perigosas, conforme legislação;</w:t>
      </w:r>
    </w:p>
    <w:p w14:paraId="2EA3FE18" w14:textId="77777777" w:rsidR="00420720"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Declaração de Não Utilização de Trabalho Forçado ou Degradante:</w:t>
      </w:r>
      <w:r w:rsidRPr="009D3AAE">
        <w:rPr>
          <w:sz w:val="20"/>
          <w:szCs w:val="20"/>
        </w:rPr>
        <w:t xml:space="preserve"> Atestando que não emprega pessoas em condições análogas à de escravo ou submete trabalhadores a jornada exaustiva ou condições degradantes, em observância aos princípios constitucionais (art. 1º, III e IV e art. 5º, III da CF/88);</w:t>
      </w:r>
    </w:p>
    <w:p w14:paraId="64579D82" w14:textId="77777777" w:rsidR="00420720"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lastRenderedPageBreak/>
        <w:t>Declaração de Ausência de Vínculo com Servidores:</w:t>
      </w:r>
      <w:r w:rsidRPr="009D3AAE">
        <w:rPr>
          <w:sz w:val="20"/>
          <w:szCs w:val="20"/>
        </w:rPr>
        <w:t xml:space="preserve"> Declarando que a empresa não mantém vínculo de natureza técnica, comercial, econômica, financeira, trabalhista ou civil com dirigente ou servidor da Prefeitura Municipal de Campo Verde – MT que configure conflito de interesses, nem possui sócios que se enquadrem nas vedações do art. 14 da Lei nº 14.133/2021 (parentes até 3º grau e demais situações já listadas no item 2.3 deste Edital);</w:t>
      </w:r>
    </w:p>
    <w:p w14:paraId="10426650" w14:textId="77777777" w:rsidR="00420720"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Declaração de Atendimento à Lei de Cotas (PCD/Reabilitados):</w:t>
      </w:r>
      <w:r w:rsidRPr="009D3AAE">
        <w:rPr>
          <w:sz w:val="20"/>
          <w:szCs w:val="20"/>
        </w:rPr>
        <w:t xml:space="preserve"> Confirmando que a empresa cumpre as exigências legais de reserva de cargos para pessoas com deficiência e reabilitados, quando aplicável (Lei Federal nº 8.213/1991, art. 93), conforme previsto no art. 63, IV da Lei nº 14.133/2021;</w:t>
      </w:r>
    </w:p>
    <w:p w14:paraId="1C14FCA4" w14:textId="2554E8AB" w:rsidR="00120386" w:rsidRPr="009D3AAE" w:rsidRDefault="007B7752" w:rsidP="00C644E3">
      <w:pPr>
        <w:pStyle w:val="PargrafodaLista"/>
        <w:widowControl w:val="0"/>
        <w:numPr>
          <w:ilvl w:val="2"/>
          <w:numId w:val="25"/>
        </w:numPr>
        <w:tabs>
          <w:tab w:val="left" w:pos="284"/>
          <w:tab w:val="left" w:pos="567"/>
          <w:tab w:val="left" w:pos="993"/>
          <w:tab w:val="left" w:pos="3001"/>
        </w:tabs>
        <w:spacing w:after="0" w:line="276" w:lineRule="auto"/>
        <w:ind w:left="567" w:firstLine="0"/>
        <w:contextualSpacing w:val="0"/>
        <w:jc w:val="both"/>
        <w:rPr>
          <w:sz w:val="20"/>
          <w:szCs w:val="20"/>
        </w:rPr>
      </w:pPr>
      <w:r w:rsidRPr="009D3AAE">
        <w:rPr>
          <w:b/>
          <w:bCs/>
          <w:sz w:val="20"/>
          <w:szCs w:val="20"/>
        </w:rPr>
        <w:t>Declaração de ME/EPP:</w:t>
      </w:r>
      <w:r w:rsidRPr="009D3AAE">
        <w:rPr>
          <w:sz w:val="20"/>
          <w:szCs w:val="20"/>
        </w:rPr>
        <w:t xml:space="preserve"> Caso a empresa seja Microempresa, Empresa de Pequeno Porte ou MEI e deseje usufruir dos benefícios legais, deverá apresentar declaração de que se enquadra nos termos do art. 3º da Lei Complementar nº 123/2006 e não incorre em nenhum dos impedimentos do §4º do mesmo artigo (Anexo V – modelo específico). </w:t>
      </w:r>
    </w:p>
    <w:p w14:paraId="456E9F0B" w14:textId="77777777" w:rsidR="00890374" w:rsidRPr="009D3AAE" w:rsidRDefault="00890374" w:rsidP="008D43D5">
      <w:pPr>
        <w:pStyle w:val="PargrafodaLista"/>
        <w:widowControl w:val="0"/>
        <w:tabs>
          <w:tab w:val="left" w:pos="284"/>
          <w:tab w:val="left" w:pos="567"/>
          <w:tab w:val="left" w:pos="993"/>
          <w:tab w:val="left" w:pos="3001"/>
        </w:tabs>
        <w:spacing w:after="0" w:line="276" w:lineRule="auto"/>
        <w:ind w:left="567"/>
        <w:contextualSpacing w:val="0"/>
        <w:jc w:val="both"/>
        <w:rPr>
          <w:sz w:val="20"/>
          <w:szCs w:val="20"/>
        </w:rPr>
      </w:pPr>
    </w:p>
    <w:p w14:paraId="7F537531" w14:textId="583F2EBA" w:rsidR="00420720" w:rsidRPr="009D3AAE" w:rsidRDefault="007B7752" w:rsidP="00C644E3">
      <w:pPr>
        <w:pStyle w:val="PargrafodaLista"/>
        <w:widowControl w:val="0"/>
        <w:numPr>
          <w:ilvl w:val="1"/>
          <w:numId w:val="25"/>
        </w:numPr>
        <w:tabs>
          <w:tab w:val="left" w:pos="284"/>
          <w:tab w:val="left" w:pos="567"/>
          <w:tab w:val="left" w:pos="993"/>
          <w:tab w:val="left" w:pos="3001"/>
        </w:tabs>
        <w:spacing w:after="0" w:line="276" w:lineRule="auto"/>
        <w:ind w:left="0" w:firstLine="0"/>
        <w:contextualSpacing w:val="0"/>
        <w:jc w:val="both"/>
        <w:rPr>
          <w:sz w:val="20"/>
          <w:szCs w:val="20"/>
        </w:rPr>
      </w:pPr>
      <w:r w:rsidRPr="009D3AAE">
        <w:rPr>
          <w:b/>
          <w:bCs/>
          <w:sz w:val="20"/>
          <w:szCs w:val="20"/>
        </w:rPr>
        <w:t>Verificação das Certidões e Documentos:</w:t>
      </w:r>
      <w:r w:rsidRPr="009D3AAE">
        <w:rPr>
          <w:sz w:val="20"/>
          <w:szCs w:val="20"/>
        </w:rPr>
        <w:t xml:space="preserve"> A verificação da autenticidade e validade dos documentos apresentados poderá ser feita por meio eletrônico, nos sítios oficiais dos órgãos emissores. </w:t>
      </w:r>
      <w:r w:rsidR="000F2026" w:rsidRPr="009D3AAE">
        <w:rPr>
          <w:sz w:val="20"/>
          <w:szCs w:val="20"/>
        </w:rPr>
        <w:t>A pregoeira</w:t>
      </w:r>
      <w:r w:rsidRPr="009D3AAE">
        <w:rPr>
          <w:sz w:val="20"/>
          <w:szCs w:val="20"/>
        </w:rPr>
        <w:t xml:space="preserve"> poderá, a seu critério, consultar bases de dados governamentais para conferir a regularidade fiscal e trabalhista da licitante, inclusive utilizando o SICAF ou sistemas equivalentes de registros cadastrais se julgar pertinente, sem prejuízo da necessidade de apresentação dos documentos pela licitante conforme exigido.</w:t>
      </w:r>
    </w:p>
    <w:p w14:paraId="3FC3D03D" w14:textId="4385F0F5"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Inabilitação:</w:t>
      </w:r>
      <w:r w:rsidRPr="009D3AAE">
        <w:rPr>
          <w:sz w:val="20"/>
          <w:szCs w:val="20"/>
        </w:rPr>
        <w:t xml:space="preserve"> Será inabilitada a licitante que deixar de apresentar qualquer documento exigido na fase de habilitação, apresentar documentação incompleta, irregular ou falsa, ou que apresente documentos com validade expirada (salvo as situações de regularização fiscal para ME/EPP previstas no subitem 7.4). A apresentação de </w:t>
      </w:r>
      <w:r w:rsidRPr="009D3AAE">
        <w:rPr>
          <w:b/>
          <w:bCs/>
          <w:sz w:val="20"/>
          <w:szCs w:val="20"/>
        </w:rPr>
        <w:t>documento ou declaração falsa</w:t>
      </w:r>
      <w:r w:rsidRPr="009D3AAE">
        <w:rPr>
          <w:sz w:val="20"/>
          <w:szCs w:val="20"/>
        </w:rPr>
        <w:t xml:space="preserve"> sujeitará a licitante às sanções previstas no art. 156, inciso IV, da Lei nº 14.133/2021, sem prejuízo de demais consequências legais.</w:t>
      </w:r>
    </w:p>
    <w:p w14:paraId="56187C51" w14:textId="231DFF54"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Habilitação de Remanescentes:</w:t>
      </w:r>
      <w:r w:rsidRPr="009D3AAE">
        <w:rPr>
          <w:sz w:val="20"/>
          <w:szCs w:val="20"/>
        </w:rPr>
        <w:t xml:space="preserve"> Em caso de inabilitação da primeira colocada, </w:t>
      </w:r>
      <w:r w:rsidR="000F2026" w:rsidRPr="009D3AAE">
        <w:rPr>
          <w:sz w:val="20"/>
          <w:szCs w:val="20"/>
        </w:rPr>
        <w:t>a pregoeira</w:t>
      </w:r>
      <w:r w:rsidRPr="009D3AAE">
        <w:rPr>
          <w:sz w:val="20"/>
          <w:szCs w:val="20"/>
        </w:rPr>
        <w:t xml:space="preserve"> registrará em ata os motivos e, com autorização da autoridade competente, convocará a licitante classificada em segundo lugar para, em sessão a ser designada, apresentar documentação de habilitação, e assim sucessivamente, até que uma licitante atenda plenamente aos requisitos e seja habilitada, ou até o esgotamento das propostas classificadas, nos termos do art. 90, §§5º e 6º da Lei nº 14.133/2021. </w:t>
      </w:r>
      <w:r w:rsidR="000F2026" w:rsidRPr="009D3AAE">
        <w:rPr>
          <w:sz w:val="20"/>
          <w:szCs w:val="20"/>
        </w:rPr>
        <w:t>A pregoeira</w:t>
      </w:r>
      <w:r w:rsidRPr="009D3AAE">
        <w:rPr>
          <w:sz w:val="20"/>
          <w:szCs w:val="20"/>
        </w:rPr>
        <w:t xml:space="preserve"> poderá negociar novo preço com a licitante remanescente, se julgar necessário, de modo a obter condição igual à da primeira colocada (especialmente se esta havia reduzido o preço em negociação).</w:t>
      </w:r>
    </w:p>
    <w:p w14:paraId="59F6C7B4" w14:textId="77777777" w:rsidR="00A8317F" w:rsidRPr="009D3AAE" w:rsidRDefault="00A8317F"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Não serão aceitos “protocolos de entrega</w:t>
      </w:r>
      <w:r w:rsidRPr="009D3AAE">
        <w:rPr>
          <w:sz w:val="20"/>
          <w:szCs w:val="20"/>
        </w:rPr>
        <w:t>” ou “solicitação de documento” em substituição aos documentos requeridos no Edital e seus Anexos.</w:t>
      </w:r>
    </w:p>
    <w:p w14:paraId="79764620" w14:textId="0E4FFAAF" w:rsidR="0021313D" w:rsidRPr="009D3AAE" w:rsidRDefault="0021313D"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Na hipótese de</w:t>
      </w:r>
      <w:r w:rsidRPr="009D3AAE">
        <w:rPr>
          <w:sz w:val="20"/>
          <w:szCs w:val="20"/>
        </w:rPr>
        <w:t xml:space="preserve"> </w:t>
      </w:r>
      <w:r w:rsidRPr="009D3AAE">
        <w:rPr>
          <w:b/>
          <w:bCs/>
          <w:sz w:val="20"/>
          <w:szCs w:val="20"/>
        </w:rPr>
        <w:t>todos os licitantes serem inabilitados</w:t>
      </w:r>
      <w:r w:rsidRPr="009D3AAE">
        <w:rPr>
          <w:sz w:val="20"/>
          <w:szCs w:val="20"/>
        </w:rPr>
        <w:t xml:space="preserve"> ou de todas as propostas apresentadas serem desclassificadas, a Administração Pública poderá, a seu exclusivo critério e por mera faculdade, conceder prazo de até 08 (oito) dias úteis para que sejam apresentadas novas documentações ou propostas devidamente corrigidas</w:t>
      </w:r>
      <w:r w:rsidR="00856074" w:rsidRPr="009D3AAE">
        <w:rPr>
          <w:sz w:val="20"/>
          <w:szCs w:val="20"/>
        </w:rPr>
        <w:t xml:space="preserve"> e escoimada dos vícios</w:t>
      </w:r>
      <w:r w:rsidRPr="009D3AAE">
        <w:rPr>
          <w:sz w:val="20"/>
          <w:szCs w:val="20"/>
        </w:rPr>
        <w:t>.</w:t>
      </w:r>
    </w:p>
    <w:p w14:paraId="4EFB825E" w14:textId="3A6358A9" w:rsidR="0021313D" w:rsidRPr="009D3AAE" w:rsidRDefault="0021313D" w:rsidP="00C644E3">
      <w:pPr>
        <w:pStyle w:val="PargrafodaLista"/>
        <w:widowControl w:val="0"/>
        <w:numPr>
          <w:ilvl w:val="2"/>
          <w:numId w:val="25"/>
        </w:numPr>
        <w:tabs>
          <w:tab w:val="left" w:pos="567"/>
          <w:tab w:val="left" w:pos="851"/>
          <w:tab w:val="left" w:pos="3001"/>
        </w:tabs>
        <w:spacing w:after="0" w:line="276" w:lineRule="auto"/>
        <w:ind w:left="567" w:firstLine="0"/>
        <w:contextualSpacing w:val="0"/>
        <w:jc w:val="both"/>
        <w:rPr>
          <w:b/>
          <w:bCs/>
          <w:sz w:val="20"/>
          <w:szCs w:val="20"/>
        </w:rPr>
      </w:pPr>
      <w:r w:rsidRPr="009D3AAE">
        <w:rPr>
          <w:sz w:val="20"/>
          <w:szCs w:val="20"/>
        </w:rPr>
        <w:t>A concessão desse prazo não constitui obrigação da Administração, tratando-se de medida de conveniência e oportunidade, observados os princípios da isonomia, da ampla concorrência e da seleção da proposta mais vantajosa.</w:t>
      </w:r>
    </w:p>
    <w:p w14:paraId="7EA354AF" w14:textId="0F4EF7FA" w:rsidR="009F7575" w:rsidRPr="009D3AAE" w:rsidRDefault="006C516F" w:rsidP="00C644E3">
      <w:pPr>
        <w:pStyle w:val="paragraph"/>
        <w:numPr>
          <w:ilvl w:val="1"/>
          <w:numId w:val="25"/>
        </w:numPr>
        <w:tabs>
          <w:tab w:val="left" w:pos="0"/>
          <w:tab w:val="left" w:pos="284"/>
          <w:tab w:val="left" w:pos="567"/>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b/>
          <w:bCs/>
          <w:sz w:val="20"/>
          <w:szCs w:val="20"/>
        </w:rPr>
        <w:lastRenderedPageBreak/>
        <w:t>Diligências:</w:t>
      </w:r>
      <w:r w:rsidRPr="009D3AAE">
        <w:rPr>
          <w:rFonts w:ascii="Calibri" w:hAnsi="Calibri" w:cs="Calibri"/>
          <w:sz w:val="20"/>
          <w:szCs w:val="20"/>
        </w:rPr>
        <w:t xml:space="preserve"> </w:t>
      </w:r>
      <w:r w:rsidR="009F7575" w:rsidRPr="009D3AAE">
        <w:rPr>
          <w:rFonts w:ascii="Calibri" w:hAnsi="Calibri" w:cs="Calibri"/>
          <w:sz w:val="20"/>
          <w:szCs w:val="20"/>
        </w:rPr>
        <w:t>Após a entrega dos documentos para habilitação, não será permitida a substituição ou a apresentação de novos documentos, salvo em sede de diligência, para (</w:t>
      </w:r>
      <w:hyperlink r:id="rId12" w:anchor="art64" w:history="1">
        <w:r w:rsidR="009F7575" w:rsidRPr="009D3AAE">
          <w:rPr>
            <w:rStyle w:val="Hyperlink"/>
            <w:rFonts w:ascii="Calibri" w:hAnsi="Calibri" w:cs="Calibri"/>
            <w:color w:val="auto"/>
            <w:sz w:val="20"/>
            <w:szCs w:val="20"/>
          </w:rPr>
          <w:t>art. 64 da Lei Federal nº 14.133, de 2021</w:t>
        </w:r>
      </w:hyperlink>
      <w:r w:rsidR="009F7575" w:rsidRPr="009D3AAE">
        <w:rPr>
          <w:rFonts w:ascii="Calibri" w:hAnsi="Calibri" w:cs="Calibri"/>
          <w:sz w:val="20"/>
          <w:szCs w:val="20"/>
        </w:rPr>
        <w:t>):</w:t>
      </w:r>
    </w:p>
    <w:p w14:paraId="5AF4BAC7" w14:textId="77777777" w:rsidR="009F7575" w:rsidRPr="009D3AAE" w:rsidRDefault="009F7575" w:rsidP="00C644E3">
      <w:pPr>
        <w:pStyle w:val="paragraph"/>
        <w:numPr>
          <w:ilvl w:val="2"/>
          <w:numId w:val="25"/>
        </w:numPr>
        <w:tabs>
          <w:tab w:val="left" w:pos="284"/>
          <w:tab w:val="left" w:pos="567"/>
          <w:tab w:val="left" w:pos="851"/>
        </w:tabs>
        <w:spacing w:before="0" w:beforeAutospacing="0" w:after="0" w:afterAutospacing="0" w:line="276" w:lineRule="auto"/>
        <w:ind w:left="567" w:firstLine="0"/>
        <w:jc w:val="both"/>
        <w:textAlignment w:val="baseline"/>
        <w:rPr>
          <w:rFonts w:ascii="Calibri" w:hAnsi="Calibri" w:cs="Calibri"/>
          <w:sz w:val="20"/>
          <w:szCs w:val="20"/>
        </w:rPr>
      </w:pPr>
      <w:r w:rsidRPr="009D3AAE">
        <w:rPr>
          <w:rFonts w:ascii="Calibri" w:hAnsi="Calibri" w:cs="Calibri"/>
          <w:sz w:val="20"/>
          <w:szCs w:val="20"/>
        </w:rPr>
        <w:t>Complementação de informações acerca dos documentos já apresentados pelos licitantes e desde que necessária para apurar fatos existentes à época da abertura do certame;</w:t>
      </w:r>
    </w:p>
    <w:p w14:paraId="104D167A" w14:textId="0478721A" w:rsidR="009F7575" w:rsidRPr="009D3AAE" w:rsidRDefault="009F7575" w:rsidP="00C644E3">
      <w:pPr>
        <w:pStyle w:val="paragraph"/>
        <w:numPr>
          <w:ilvl w:val="2"/>
          <w:numId w:val="25"/>
        </w:numPr>
        <w:tabs>
          <w:tab w:val="left" w:pos="284"/>
          <w:tab w:val="left" w:pos="567"/>
          <w:tab w:val="left" w:pos="851"/>
        </w:tabs>
        <w:spacing w:before="0" w:beforeAutospacing="0" w:after="0" w:afterAutospacing="0" w:line="276" w:lineRule="auto"/>
        <w:ind w:left="567" w:firstLine="0"/>
        <w:jc w:val="both"/>
        <w:textAlignment w:val="baseline"/>
        <w:rPr>
          <w:rFonts w:ascii="Calibri" w:hAnsi="Calibri" w:cs="Calibri"/>
          <w:sz w:val="20"/>
          <w:szCs w:val="20"/>
        </w:rPr>
      </w:pPr>
      <w:r w:rsidRPr="009D3AAE">
        <w:rPr>
          <w:rFonts w:ascii="Calibri" w:hAnsi="Calibri" w:cs="Calibri"/>
          <w:sz w:val="20"/>
          <w:szCs w:val="20"/>
        </w:rPr>
        <w:t>Atualização de documentos cuja validade tenha expirado após a data de recebimento das propostas.</w:t>
      </w:r>
    </w:p>
    <w:p w14:paraId="04660632" w14:textId="22560412" w:rsidR="00420720" w:rsidRPr="009D3AAE" w:rsidRDefault="007B775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2" w:name="dos-recursos-administrativos"/>
      <w:bookmarkEnd w:id="11"/>
      <w:r w:rsidRPr="009D3AAE">
        <w:rPr>
          <w:b/>
          <w:bCs/>
          <w:sz w:val="20"/>
          <w:szCs w:val="20"/>
        </w:rPr>
        <w:t>DOS RECURSOS ADMINISTRATIVOS</w:t>
      </w:r>
    </w:p>
    <w:p w14:paraId="59086CAD" w14:textId="5A0FFB67"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Manifestação de Recurso:</w:t>
      </w:r>
      <w:r w:rsidRPr="009D3AAE">
        <w:rPr>
          <w:sz w:val="20"/>
          <w:szCs w:val="20"/>
        </w:rPr>
        <w:t xml:space="preserve"> Após a divulgação do resultado do julgamento das propostas e/ou da habilitação, </w:t>
      </w:r>
      <w:r w:rsidR="000F2026" w:rsidRPr="009D3AAE">
        <w:rPr>
          <w:sz w:val="20"/>
          <w:szCs w:val="20"/>
        </w:rPr>
        <w:t>a pregoeira</w:t>
      </w:r>
      <w:r w:rsidRPr="009D3AAE">
        <w:rPr>
          <w:sz w:val="20"/>
          <w:szCs w:val="20"/>
        </w:rPr>
        <w:t xml:space="preserve"> abrirá prazo na própria sessão pública para que qualquer licitante manifeste, de forma imediata e motivada, a intenção de interpor recurso contra a decisão. Este prazo concedido em sessão não será inferior a 10 (dez) minutos (art. 165 da Lei nº 14.133/2021). A licitante que desejar recorrer deverá registrar no sistema sua intenção, indicando de forma resumida o objeto do recurso (ex.: contra a habilitação da concorrente X, ou contra a desclassificação de sua proposta, etc.).</w:t>
      </w:r>
    </w:p>
    <w:p w14:paraId="6019BD15" w14:textId="725B67A0"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Apresentação de Razões e Contrarrazões:</w:t>
      </w:r>
      <w:r w:rsidRPr="009D3AAE">
        <w:rPr>
          <w:sz w:val="20"/>
          <w:szCs w:val="20"/>
        </w:rPr>
        <w:t xml:space="preserve"> Admitido o recurso, a recorrente deverá apresentar suas </w:t>
      </w:r>
      <w:r w:rsidRPr="009D3AAE">
        <w:rPr>
          <w:b/>
          <w:bCs/>
          <w:sz w:val="20"/>
          <w:szCs w:val="20"/>
        </w:rPr>
        <w:t>razões formais</w:t>
      </w:r>
      <w:r w:rsidRPr="009D3AAE">
        <w:rPr>
          <w:sz w:val="20"/>
          <w:szCs w:val="20"/>
        </w:rPr>
        <w:t xml:space="preserve"> por escrito no prazo de </w:t>
      </w:r>
      <w:r w:rsidRPr="009D3AAE">
        <w:rPr>
          <w:b/>
          <w:bCs/>
          <w:sz w:val="20"/>
          <w:szCs w:val="20"/>
        </w:rPr>
        <w:t>3 (três) dias úteis</w:t>
      </w:r>
      <w:r w:rsidRPr="009D3AAE">
        <w:rPr>
          <w:sz w:val="20"/>
          <w:szCs w:val="20"/>
        </w:rPr>
        <w:t xml:space="preserve">, contados a partir da data da manifestação da intenção (ou conforme prazo fixado no sistema, caso haja configuração específica). As razões do recurso deverão ser enviadas </w:t>
      </w:r>
      <w:r w:rsidRPr="009D3AAE">
        <w:rPr>
          <w:b/>
          <w:bCs/>
          <w:sz w:val="20"/>
          <w:szCs w:val="20"/>
        </w:rPr>
        <w:t>no próprio sistema eletrônico</w:t>
      </w:r>
      <w:r w:rsidRPr="009D3AAE">
        <w:rPr>
          <w:sz w:val="20"/>
          <w:szCs w:val="20"/>
        </w:rPr>
        <w:t xml:space="preserve"> (ou, na impossibilidade, protocoladas por escrito na Prefeitura, conforme orientação d</w:t>
      </w:r>
      <w:r w:rsidR="000F2026" w:rsidRPr="009D3AAE">
        <w:rPr>
          <w:sz w:val="20"/>
          <w:szCs w:val="20"/>
        </w:rPr>
        <w:t>a pregoeira</w:t>
      </w:r>
      <w:r w:rsidRPr="009D3AAE">
        <w:rPr>
          <w:sz w:val="20"/>
          <w:szCs w:val="20"/>
        </w:rPr>
        <w:t xml:space="preserve">). As demais licitantes, especialmente as eventualmente recorridas, terão prazo igual de </w:t>
      </w:r>
      <w:r w:rsidRPr="009D3AAE">
        <w:rPr>
          <w:b/>
          <w:bCs/>
          <w:sz w:val="20"/>
          <w:szCs w:val="20"/>
        </w:rPr>
        <w:t>3 (três) dias úteis</w:t>
      </w:r>
      <w:r w:rsidRPr="009D3AAE">
        <w:rPr>
          <w:sz w:val="20"/>
          <w:szCs w:val="20"/>
        </w:rPr>
        <w:t xml:space="preserve"> após o término do prazo da recorrente, para apresentarem </w:t>
      </w:r>
      <w:r w:rsidRPr="009D3AAE">
        <w:rPr>
          <w:b/>
          <w:bCs/>
          <w:sz w:val="20"/>
          <w:szCs w:val="20"/>
        </w:rPr>
        <w:t>contrarrazões</w:t>
      </w:r>
      <w:r w:rsidRPr="009D3AAE">
        <w:rPr>
          <w:sz w:val="20"/>
          <w:szCs w:val="20"/>
        </w:rPr>
        <w:t>, se desejarem, também via sistema. As razões e contrarrazões apresentadas ficarão disponíveis às partes no portal.</w:t>
      </w:r>
    </w:p>
    <w:p w14:paraId="10350DEC" w14:textId="0F094095"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Recurso contra Habilitação e Julgamento:</w:t>
      </w:r>
      <w:r w:rsidRPr="009D3AAE">
        <w:rPr>
          <w:sz w:val="20"/>
          <w:szCs w:val="20"/>
        </w:rPr>
        <w:t xml:space="preserve"> Nos termos do art. 165 da Lei 14.133/2021, é permitido recurso contra decisões d</w:t>
      </w:r>
      <w:r w:rsidR="000F2026" w:rsidRPr="009D3AAE">
        <w:rPr>
          <w:sz w:val="20"/>
          <w:szCs w:val="20"/>
        </w:rPr>
        <w:t>a pregoeira</w:t>
      </w:r>
      <w:r w:rsidRPr="009D3AAE">
        <w:rPr>
          <w:sz w:val="20"/>
          <w:szCs w:val="20"/>
        </w:rPr>
        <w:t xml:space="preserve"> referentes ao julgamento das propostas, à habilitação ou inabilitação de licitantes, bem como contra decisões de anulação ou revogação da licitação.</w:t>
      </w:r>
    </w:p>
    <w:p w14:paraId="5E63CAE2" w14:textId="05FD3D52"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Garantia do Contraditório:</w:t>
      </w:r>
      <w:r w:rsidRPr="009D3AAE">
        <w:rPr>
          <w:sz w:val="20"/>
          <w:szCs w:val="20"/>
        </w:rPr>
        <w:t xml:space="preserve"> No trâmite recursal serão assegurados o contraditório e a ampla defesa. Os autos do processo licitatório permanecerão com vista franqueada aos interessados durante os prazos de recurso, podendo as licitantes solicitarem cópias ou acesso aos documentos, seja via Portal Licitanet (consultando a documentação já disponibilizada) ou via e-mail/telefone junto </w:t>
      </w:r>
      <w:r w:rsidR="000F2026" w:rsidRPr="009D3AAE">
        <w:rPr>
          <w:sz w:val="20"/>
          <w:szCs w:val="20"/>
        </w:rPr>
        <w:t>a pregoeira</w:t>
      </w:r>
      <w:r w:rsidRPr="009D3AAE">
        <w:rPr>
          <w:sz w:val="20"/>
          <w:szCs w:val="20"/>
        </w:rPr>
        <w:t>, conforme contato indicado no preâmbulo deste Edital.</w:t>
      </w:r>
    </w:p>
    <w:p w14:paraId="6B3BE849" w14:textId="68AA654C" w:rsidR="00420720" w:rsidRPr="009D3AAE" w:rsidRDefault="007B775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3" w:name="da-adjudicação-e-homologação"/>
      <w:bookmarkEnd w:id="12"/>
      <w:r w:rsidRPr="009D3AAE">
        <w:rPr>
          <w:b/>
          <w:bCs/>
          <w:sz w:val="20"/>
          <w:szCs w:val="20"/>
        </w:rPr>
        <w:t>DA ADJUDICAÇÃO E HOMOLOGAÇÃO</w:t>
      </w:r>
    </w:p>
    <w:p w14:paraId="744B307A" w14:textId="1E56B774"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Adjudicação:</w:t>
      </w:r>
      <w:r w:rsidRPr="009D3AAE">
        <w:rPr>
          <w:sz w:val="20"/>
          <w:szCs w:val="20"/>
        </w:rPr>
        <w:t xml:space="preserve"> Encerrada a fase de lances e de julgamento, e não havendo recursos (ou após a decisão final dos recursos interpostos, mantendo-se o resultado), </w:t>
      </w:r>
      <w:r w:rsidR="000F2026" w:rsidRPr="009D3AAE">
        <w:rPr>
          <w:sz w:val="20"/>
          <w:szCs w:val="20"/>
        </w:rPr>
        <w:t>a pregoeira</w:t>
      </w:r>
      <w:r w:rsidRPr="009D3AAE">
        <w:rPr>
          <w:sz w:val="20"/>
          <w:szCs w:val="20"/>
        </w:rPr>
        <w:t xml:space="preserve"> adjudicará o objeto do certame à licitante declarada vencedora, por item ou lote, conforme o caso. A adjudicação será o ato formal que atribui à vencedora o direito de contratação do objeto licitado, nas condições da sua proposta. Se houve recurso decidido pela autoridade superior, a adjudicação poderá ser realizada diretamente por essa autoridade, conforme art. 71 da Lei nº 14.133/2021.</w:t>
      </w:r>
    </w:p>
    <w:p w14:paraId="038FB12F" w14:textId="50602108"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Homologação:</w:t>
      </w:r>
      <w:r w:rsidRPr="009D3AAE">
        <w:rPr>
          <w:sz w:val="20"/>
          <w:szCs w:val="20"/>
        </w:rPr>
        <w:t xml:space="preserve"> Depois de adjudicado pel</w:t>
      </w:r>
      <w:r w:rsidR="000F2026" w:rsidRPr="009D3AAE">
        <w:rPr>
          <w:sz w:val="20"/>
          <w:szCs w:val="20"/>
        </w:rPr>
        <w:t>a pregoeira</w:t>
      </w:r>
      <w:r w:rsidRPr="009D3AAE">
        <w:rPr>
          <w:sz w:val="20"/>
          <w:szCs w:val="20"/>
        </w:rPr>
        <w:t xml:space="preserve"> (ou pela Comissão/Pregoeiro e referendado no relatório final, se aplicável), o processo licitatório será encaminhado à </w:t>
      </w:r>
      <w:r w:rsidRPr="009D3AAE">
        <w:rPr>
          <w:b/>
          <w:bCs/>
          <w:sz w:val="20"/>
          <w:szCs w:val="20"/>
        </w:rPr>
        <w:t>Autoridade Competente</w:t>
      </w:r>
      <w:r w:rsidRPr="009D3AAE">
        <w:rPr>
          <w:sz w:val="20"/>
          <w:szCs w:val="20"/>
        </w:rPr>
        <w:t xml:space="preserve"> (Chefe do </w:t>
      </w:r>
      <w:r w:rsidRPr="009D3AAE">
        <w:rPr>
          <w:sz w:val="20"/>
          <w:szCs w:val="20"/>
        </w:rPr>
        <w:lastRenderedPageBreak/>
        <w:t xml:space="preserve">Poder Executivo Municipal ou Secretário designado) para </w:t>
      </w:r>
      <w:r w:rsidRPr="009D3AAE">
        <w:rPr>
          <w:b/>
          <w:bCs/>
          <w:sz w:val="20"/>
          <w:szCs w:val="20"/>
        </w:rPr>
        <w:t>homologação</w:t>
      </w:r>
      <w:r w:rsidRPr="009D3AAE">
        <w:rPr>
          <w:sz w:val="20"/>
          <w:szCs w:val="20"/>
        </w:rPr>
        <w:t>. A homologação consiste na análise final da regularidade do procedimento e na aprovação do resultado, viabilizando a contratação. Somente com a homologação o resultado se torna definitivo. A autoridade competente poderá, antes de homologar, suspender ou anular o certame caso detecte alguma ilegalidade insanável, ou revogá-lo por motivo de interesse público superveniente devidamente justificado (art. 71, caput e §3º, da Lei nº 14.133/2021).</w:t>
      </w:r>
    </w:p>
    <w:p w14:paraId="3A8D0B1A" w14:textId="421068D5"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Direito de Revogação/Anulação:</w:t>
      </w:r>
      <w:r w:rsidRPr="009D3AAE">
        <w:rPr>
          <w:sz w:val="20"/>
          <w:szCs w:val="20"/>
        </w:rPr>
        <w:t xml:space="preserve"> A Administração, por razões de interesse público decorrente de fato superveniente devidamente comprovado ou por ilegalidade constatada, </w:t>
      </w:r>
      <w:r w:rsidRPr="009D3AAE">
        <w:rPr>
          <w:b/>
          <w:bCs/>
          <w:sz w:val="20"/>
          <w:szCs w:val="20"/>
        </w:rPr>
        <w:t>poderá revogar ou anular</w:t>
      </w:r>
      <w:r w:rsidRPr="009D3AAE">
        <w:rPr>
          <w:sz w:val="20"/>
          <w:szCs w:val="20"/>
        </w:rPr>
        <w:t xml:space="preserve"> a presente licitação, no todo ou em parte, em qualquer fase, mediante decisão motivada e fundamentada nos autos, sem que caiba às licitantes direito a indenização. Em caso de anulação, serão declarados sem efeito os atos insuscetíveis de aproveitamento. Em caso de revogação por motivo de conveniência e oportunidade, serão respeitados os direitos adquiridos dos licitantes decorrentes de atos já homologados (cf. Súmula 473 do STF e art. 71, §3º, da Lei nº 14.133/2021).</w:t>
      </w:r>
    </w:p>
    <w:p w14:paraId="4FEFB2AB" w14:textId="2CDB74F5"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Publicação do Resultado:</w:t>
      </w:r>
      <w:r w:rsidRPr="009D3AAE">
        <w:rPr>
          <w:sz w:val="20"/>
          <w:szCs w:val="20"/>
        </w:rPr>
        <w:t xml:space="preserve"> Após a homologação, a Administração publicará o </w:t>
      </w:r>
      <w:r w:rsidRPr="009D3AAE">
        <w:rPr>
          <w:b/>
          <w:bCs/>
          <w:sz w:val="20"/>
          <w:szCs w:val="20"/>
        </w:rPr>
        <w:t>extrato do resultado</w:t>
      </w:r>
      <w:r w:rsidRPr="009D3AAE">
        <w:rPr>
          <w:sz w:val="20"/>
          <w:szCs w:val="20"/>
        </w:rPr>
        <w:t xml:space="preserve"> da licitação, informando os vencedores e preços, em meios oficiais: Diário Oficial ou Jornal de Circulação, bem como no site oficial da Prefeitura e no Portal Nacional de Contratações Públicas – </w:t>
      </w:r>
      <w:r w:rsidRPr="009D3AAE">
        <w:rPr>
          <w:b/>
          <w:bCs/>
          <w:sz w:val="20"/>
          <w:szCs w:val="20"/>
        </w:rPr>
        <w:t>PNCP</w:t>
      </w:r>
      <w:r w:rsidRPr="009D3AAE">
        <w:rPr>
          <w:sz w:val="20"/>
          <w:szCs w:val="20"/>
        </w:rPr>
        <w:t xml:space="preserve"> (https://www.gov.br/</w:t>
      </w:r>
      <w:proofErr w:type="spellStart"/>
      <w:r w:rsidRPr="009D3AAE">
        <w:rPr>
          <w:sz w:val="20"/>
          <w:szCs w:val="20"/>
        </w:rPr>
        <w:t>pncp</w:t>
      </w:r>
      <w:proofErr w:type="spellEnd"/>
      <w:r w:rsidRPr="009D3AAE">
        <w:rPr>
          <w:sz w:val="20"/>
          <w:szCs w:val="20"/>
        </w:rPr>
        <w:t>), conforme exigido pela Lei nº 14.133/2021.</w:t>
      </w:r>
    </w:p>
    <w:p w14:paraId="39A63C3D" w14:textId="6CC70F4B"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Não Aquisição de Direito à Contratação:</w:t>
      </w:r>
      <w:r w:rsidRPr="009D3AAE">
        <w:rPr>
          <w:sz w:val="20"/>
          <w:szCs w:val="20"/>
        </w:rPr>
        <w:t xml:space="preserve"> A homologação do resultado desta licitação não garante direito automático à contratação imediata, especialmente por se tratar de Registro de Preços. A contratação efetiva dependerá da conveniência e necessidade da Administração em utilizar o objeto licitado, respeitando-se o prazo de validade da ata e as quantidades registradas (art. 86, §4º, da Lei nº 14.133/2021). Somente após a assinatura da Ata de Registro de Preços e, posteriormente, do contrato ou emissão de ordens de serviço é que a adjudicatária terá obrigação de fornecer os bens/serviços.</w:t>
      </w:r>
    </w:p>
    <w:p w14:paraId="3961BC23" w14:textId="6795D3A2" w:rsidR="00420720" w:rsidRPr="009D3AAE" w:rsidRDefault="007B775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4" w:name="X3a391139932faf2842b90d4bfb2e928146829e5"/>
      <w:bookmarkEnd w:id="13"/>
      <w:r w:rsidRPr="009D3AAE">
        <w:rPr>
          <w:b/>
          <w:bCs/>
          <w:sz w:val="20"/>
          <w:szCs w:val="20"/>
        </w:rPr>
        <w:t>DA ATA DE REGISTRO DE PREÇOS E DA CONTRATAÇÃO</w:t>
      </w:r>
    </w:p>
    <w:p w14:paraId="757B6B98" w14:textId="30238C74"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 xml:space="preserve">Convocação para Assinatura da Ata: </w:t>
      </w:r>
      <w:r w:rsidRPr="009D3AAE">
        <w:rPr>
          <w:sz w:val="20"/>
          <w:szCs w:val="20"/>
        </w:rPr>
        <w:t>Homologado o resultado, a adjudicatária será convocada pelo Órgão Gerenciador (Prefeitura Municipal de Campo Verde – MT) para assinatura da Ata de Registro de Preços</w:t>
      </w:r>
      <w:r w:rsidR="00160477" w:rsidRPr="009D3AAE">
        <w:rPr>
          <w:sz w:val="20"/>
          <w:szCs w:val="20"/>
        </w:rPr>
        <w:t xml:space="preserve"> - </w:t>
      </w:r>
      <w:r w:rsidRPr="009D3AAE">
        <w:rPr>
          <w:sz w:val="20"/>
          <w:szCs w:val="20"/>
        </w:rPr>
        <w:t>ARP, conforme minuta do Anexo VI, no prazo de até 5 (cinco) dias úteis contados da convocação formal. A Ata será firmada preferencialmente por meio de assinatura digital (certificado ICP-Brasil) e disponibilizada eletronicamente. Caso a empresa não possua certificado digital, poderá ser viabilizada assinatura física mediante comparecimento do representante ou envio do documento assinado manualmente, a critério da Administração.</w:t>
      </w:r>
    </w:p>
    <w:p w14:paraId="1ADBA11B" w14:textId="7857FDE0"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Prazo de Vigência da ARP:</w:t>
      </w:r>
      <w:r w:rsidRPr="009D3AAE">
        <w:rPr>
          <w:sz w:val="20"/>
          <w:szCs w:val="20"/>
        </w:rPr>
        <w:t xml:space="preserve"> A Ata de Registro de Preços resultante desta licitação terá vigência de 12 (doze) meses, contados a partir da data de sua publicação no PNCP ou do último signatário, o que ocorrer por último. A vigência da ata poderá ser prorrogada por igual período (mais 12 meses), desde que comprovado que os preços registrados se mantêm vantajosos para a Administração (Lei nº 14.133/2021, art. 86, §3º). Em caso de prorrogação da vigência da ata, será assegurado à contratada o direito a reajuste de preços, se previsto neste Edital ou em lei específica, nos termos do art. 86, §4º, da Lei nº 14.133/2021.</w:t>
      </w:r>
    </w:p>
    <w:p w14:paraId="76C03816" w14:textId="7429B913"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Efeitos da ARP:</w:t>
      </w:r>
      <w:r w:rsidRPr="009D3AAE">
        <w:rPr>
          <w:sz w:val="20"/>
          <w:szCs w:val="20"/>
        </w:rPr>
        <w:t xml:space="preserve"> A Ata de Registro de Preços constitui um compromisso formal de fornecimento por parte da empresa registrada, nas condições estabelecidas. Entretanto, a existência da ata não obriga a Administração a contratar, sendo as contratações feitas conforme a necessidade. Durante o prazo de vigência, </w:t>
      </w:r>
      <w:r w:rsidRPr="009D3AAE">
        <w:rPr>
          <w:sz w:val="20"/>
          <w:szCs w:val="20"/>
        </w:rPr>
        <w:lastRenderedPageBreak/>
        <w:t>a Administração (denominada Órgão Gerenciador da ata) poderá solicitar o fornecimento do objeto à detentora da ata por meio de ordens de serviço, notas de empenho ou contratos específicos, observadas as quantidades máximas registradas e as cláusulas constantes da ata e do edital.</w:t>
      </w:r>
    </w:p>
    <w:p w14:paraId="4734956F" w14:textId="2B27A57B"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Quantidades e Adesões:</w:t>
      </w:r>
      <w:r w:rsidRPr="009D3AAE">
        <w:rPr>
          <w:sz w:val="20"/>
          <w:szCs w:val="20"/>
        </w:rPr>
        <w:t xml:space="preserve"> O quantitativo máximo de cada item a ser adquirido via registro de preços está definido no Termo de Referência (Anexo I) e na própria Ata. Os órgãos e entidades da Prefeitura Municipal de Campo Verde indicados como participantes poderão utilizar a ata até aquele limite. A Administração Municipal poderá autorizar que órgãos não participantes (outras entidades públicas) façam uso da ARP (carona), nos termos do art. 86, §§4º e 5º da Lei nº 14.133/2021 e regulamentação pertinente, observando-se que as adesões de terceiros estão limitadas a, no máximo, 50% dos quantitativos originalmente registrados para cada item para cada órgão não participante, e que o somatório de todas as adesões não poderá exceder a dobro (100%) do quantitativo total originalmente registrado na ata. Em todos os casos de adesão, as contratações estarão sujeitas à anuência da detentora da ata e à confirmação da vantagem dos preços.</w:t>
      </w:r>
    </w:p>
    <w:p w14:paraId="47559D76" w14:textId="71186111" w:rsidR="00420720" w:rsidRPr="009D3AAE" w:rsidRDefault="007B7752" w:rsidP="00C644E3">
      <w:pPr>
        <w:pStyle w:val="PargrafodaLista"/>
        <w:widowControl w:val="0"/>
        <w:numPr>
          <w:ilvl w:val="1"/>
          <w:numId w:val="25"/>
        </w:numPr>
        <w:tabs>
          <w:tab w:val="left" w:pos="0"/>
          <w:tab w:val="left" w:pos="567"/>
          <w:tab w:val="left" w:pos="993"/>
          <w:tab w:val="left" w:pos="3001"/>
        </w:tabs>
        <w:spacing w:after="0" w:line="276" w:lineRule="auto"/>
        <w:ind w:left="0" w:firstLine="0"/>
        <w:contextualSpacing w:val="0"/>
        <w:jc w:val="both"/>
        <w:rPr>
          <w:sz w:val="20"/>
          <w:szCs w:val="20"/>
        </w:rPr>
      </w:pPr>
      <w:r w:rsidRPr="009D3AAE">
        <w:rPr>
          <w:b/>
          <w:bCs/>
          <w:sz w:val="20"/>
          <w:szCs w:val="20"/>
        </w:rPr>
        <w:t>Formalização dos Contratos:</w:t>
      </w:r>
      <w:r w:rsidRPr="009D3AAE">
        <w:rPr>
          <w:sz w:val="20"/>
          <w:szCs w:val="20"/>
        </w:rPr>
        <w:t xml:space="preserve"> Quando o órgão gerenciador ou participante desejar executar o fornecimento registrado, será expedida uma Nota de Empenho, Autorização de Fornecimento ou instrumento contratual equivalente em favor da ata detentora, especificando o objeto, quantidade, valor e condições, com base na ARP. No caso de serviços continuados ou de maior vulto, poderá ser celebrado um Contrato específico utilizando-se a minuta do Anexo VII, que vinculará as partes nos termos da ARP e das cláusulas adicionais necessárias. A empresa contratada deverá assinar digitalmente e devolver o instrumento de contrato (quando houver) no prazo indicado (geralmente até 5 dias úteis) após o recebimento, sob pena de configuração de recusa injustificada.</w:t>
      </w:r>
    </w:p>
    <w:p w14:paraId="3A86A56A" w14:textId="35ADB79B"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Garantia Contratual:</w:t>
      </w:r>
      <w:r w:rsidRPr="009D3AAE">
        <w:rPr>
          <w:sz w:val="20"/>
          <w:szCs w:val="20"/>
        </w:rPr>
        <w:t xml:space="preserve"> Não será exigida garantia de execução contratual para os fornecimentos decorrentes desta ata, salvo disposição em contrário no Anexo I ou em legislação superveniente (Lei nº 14.133/2021, art. 98, §2º). </w:t>
      </w:r>
    </w:p>
    <w:p w14:paraId="575D2115" w14:textId="5C8CCC31" w:rsidR="00160477" w:rsidRPr="009D3AAE" w:rsidRDefault="00EE6885" w:rsidP="00C644E3">
      <w:pPr>
        <w:pStyle w:val="PargrafodaLista"/>
        <w:widowControl w:val="0"/>
        <w:numPr>
          <w:ilvl w:val="1"/>
          <w:numId w:val="25"/>
        </w:numPr>
        <w:tabs>
          <w:tab w:val="left" w:pos="0"/>
          <w:tab w:val="left" w:pos="567"/>
          <w:tab w:val="left" w:pos="3001"/>
        </w:tabs>
        <w:spacing w:after="0" w:line="276" w:lineRule="auto"/>
        <w:ind w:left="0" w:firstLine="0"/>
        <w:jc w:val="both"/>
        <w:rPr>
          <w:sz w:val="20"/>
          <w:szCs w:val="20"/>
        </w:rPr>
      </w:pPr>
      <w:r w:rsidRPr="009D3AAE">
        <w:rPr>
          <w:b/>
          <w:bCs/>
          <w:sz w:val="20"/>
          <w:szCs w:val="20"/>
        </w:rPr>
        <w:t>Dotação orçamentária:</w:t>
      </w:r>
      <w:r w:rsidRPr="009D3AAE">
        <w:rPr>
          <w:sz w:val="20"/>
          <w:szCs w:val="20"/>
        </w:rPr>
        <w:t xml:space="preserve"> </w:t>
      </w:r>
      <w:r w:rsidR="00160477" w:rsidRPr="009D3AAE">
        <w:rPr>
          <w:sz w:val="20"/>
          <w:szCs w:val="20"/>
        </w:rPr>
        <w:t xml:space="preserve">A </w:t>
      </w:r>
      <w:r w:rsidR="00160477" w:rsidRPr="009D3AAE">
        <w:rPr>
          <w:rStyle w:val="normaltextrun"/>
          <w:sz w:val="20"/>
          <w:szCs w:val="20"/>
        </w:rPr>
        <w:t>despesa</w:t>
      </w:r>
      <w:r w:rsidR="00160477" w:rsidRPr="009D3AAE">
        <w:rPr>
          <w:sz w:val="20"/>
          <w:szCs w:val="20"/>
        </w:rPr>
        <w:t xml:space="preserve"> decorrente do fornecimento de mercadorias/produtos do objeto deste pregão, a princípio, correrá à conta dos créditos orçamentários consignados abaixo, havendo a emissão do empenho respectivo apenas em caso de utilização da respectiva Ata de Registro de Preços:</w:t>
      </w:r>
    </w:p>
    <w:p w14:paraId="4712269B" w14:textId="3319CBDC" w:rsidR="00B70667" w:rsidRPr="009D3AAE" w:rsidRDefault="00EE6885" w:rsidP="00C644E3">
      <w:pPr>
        <w:pStyle w:val="PargrafodaLista"/>
        <w:widowControl w:val="0"/>
        <w:numPr>
          <w:ilvl w:val="2"/>
          <w:numId w:val="25"/>
        </w:numPr>
        <w:tabs>
          <w:tab w:val="left" w:pos="567"/>
          <w:tab w:val="left" w:pos="851"/>
          <w:tab w:val="left" w:pos="3001"/>
        </w:tabs>
        <w:spacing w:after="0" w:line="276" w:lineRule="auto"/>
        <w:ind w:left="567" w:firstLine="0"/>
        <w:contextualSpacing w:val="0"/>
        <w:jc w:val="both"/>
        <w:rPr>
          <w:sz w:val="20"/>
          <w:szCs w:val="20"/>
        </w:rPr>
      </w:pPr>
      <w:r w:rsidRPr="009D3AAE">
        <w:rPr>
          <w:b/>
          <w:bCs/>
          <w:sz w:val="20"/>
          <w:szCs w:val="20"/>
        </w:rPr>
        <w:t>Dotação:</w:t>
      </w:r>
      <w:r w:rsidRPr="009D3AAE">
        <w:rPr>
          <w:sz w:val="20"/>
          <w:szCs w:val="20"/>
        </w:rPr>
        <w:t xml:space="preserve"> </w:t>
      </w:r>
      <w:r w:rsidR="00CE1EDF" w:rsidRPr="009D3AAE">
        <w:rPr>
          <w:sz w:val="20"/>
          <w:szCs w:val="20"/>
        </w:rPr>
        <w:t>06.001.26.782.0021</w:t>
      </w:r>
      <w:r w:rsidR="00156D5B" w:rsidRPr="009D3AAE">
        <w:rPr>
          <w:sz w:val="20"/>
          <w:szCs w:val="20"/>
        </w:rPr>
        <w:t>.</w:t>
      </w:r>
      <w:r w:rsidR="00CE1EDF" w:rsidRPr="009D3AAE">
        <w:rPr>
          <w:sz w:val="20"/>
          <w:szCs w:val="20"/>
        </w:rPr>
        <w:t>20057</w:t>
      </w:r>
      <w:r w:rsidR="00B70667" w:rsidRPr="009D3AAE">
        <w:rPr>
          <w:sz w:val="20"/>
          <w:szCs w:val="20"/>
        </w:rPr>
        <w:t>.</w:t>
      </w:r>
      <w:r w:rsidR="001E1C47" w:rsidRPr="009D3AAE">
        <w:rPr>
          <w:sz w:val="20"/>
          <w:szCs w:val="20"/>
        </w:rPr>
        <w:t>3390300000.15000000000</w:t>
      </w:r>
      <w:r w:rsidR="00B70667" w:rsidRPr="009D3AAE">
        <w:rPr>
          <w:sz w:val="20"/>
          <w:szCs w:val="20"/>
        </w:rPr>
        <w:t xml:space="preserve"> - </w:t>
      </w:r>
      <w:r w:rsidR="00141A4F" w:rsidRPr="009D3AAE">
        <w:rPr>
          <w:sz w:val="20"/>
          <w:szCs w:val="20"/>
        </w:rPr>
        <w:t>Material de consumo</w:t>
      </w:r>
    </w:p>
    <w:p w14:paraId="5A849C69" w14:textId="0317207E"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Obrigações da Detentora da Ata:</w:t>
      </w:r>
      <w:r w:rsidRPr="009D3AAE">
        <w:rPr>
          <w:sz w:val="20"/>
          <w:szCs w:val="20"/>
        </w:rPr>
        <w:t xml:space="preserve"> A empresa que tiver seus preços registrados na ARP obriga-se a manter, durante toda a vigência da ata e dos contratos dela decorrentes, as mesmas condições de habilitação e propostas que ensejaram seu registro. Deverá atender prontamente às solicitações de fornecimento efetuadas pelo órgão gerenciador ou participantes, observando prazos e locais de entrega, padrões de qualidade e demais condições definidas. A detentora também deve comunicar quaisquer circunstâncias que possam afetar o cumprimento do compromisso, sendo responsável por eventuais prejuízos decorrentes de atrasos injustificados ou descumprimento das obrigações.</w:t>
      </w:r>
    </w:p>
    <w:p w14:paraId="2C715E3C" w14:textId="4E112722"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Penalidades por Descumprimento:</w:t>
      </w:r>
      <w:r w:rsidRPr="009D3AAE">
        <w:rPr>
          <w:sz w:val="20"/>
          <w:szCs w:val="20"/>
        </w:rPr>
        <w:t xml:space="preserve"> A recusa injustificada da empresa adjudicatária em </w:t>
      </w:r>
      <w:r w:rsidRPr="009D3AAE">
        <w:rPr>
          <w:b/>
          <w:bCs/>
          <w:sz w:val="20"/>
          <w:szCs w:val="20"/>
        </w:rPr>
        <w:t>assinar a Ata de Registro de Preços ou o contrato</w:t>
      </w:r>
      <w:r w:rsidRPr="009D3AAE">
        <w:rPr>
          <w:sz w:val="20"/>
          <w:szCs w:val="20"/>
        </w:rPr>
        <w:t xml:space="preserve"> no prazo estabelecido, ou a não entrega dos documentos exigidos para a contratação, caracterizará o descumprimento total da obrigação assumida, sujeitando-a às penalidades previstas neste Edital e na legislação (art. 90, §§5º e 6º da Lei nº 14.133/2021). Nessa hipótese, a Administração poderá, conforme seu interesse, </w:t>
      </w:r>
      <w:r w:rsidRPr="009D3AAE">
        <w:rPr>
          <w:b/>
          <w:bCs/>
          <w:sz w:val="20"/>
          <w:szCs w:val="20"/>
        </w:rPr>
        <w:t>convocar os licitantes remanescentes</w:t>
      </w:r>
      <w:r w:rsidRPr="009D3AAE">
        <w:rPr>
          <w:sz w:val="20"/>
          <w:szCs w:val="20"/>
        </w:rPr>
        <w:t xml:space="preserve"> pela ordem de classificação para celebrar a ata/contrato, nas mesmas condições propostas pelo primeiro classificado, ou </w:t>
      </w:r>
      <w:r w:rsidRPr="009D3AAE">
        <w:rPr>
          <w:sz w:val="20"/>
          <w:szCs w:val="20"/>
        </w:rPr>
        <w:lastRenderedPageBreak/>
        <w:t>revogar o certame, sem prejuízo da aplicação das sanções cabíveis à desistente.</w:t>
      </w:r>
    </w:p>
    <w:p w14:paraId="1438E177" w14:textId="4DD3B69B"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Execução dos Fornecimentos:</w:t>
      </w:r>
      <w:r w:rsidRPr="009D3AAE">
        <w:rPr>
          <w:sz w:val="20"/>
          <w:szCs w:val="20"/>
        </w:rPr>
        <w:t xml:space="preserve"> Uma vez assinado o contrato ou emitida a ordem de fornecimento, a Contratada deverá cumprir rigorosamente os prazos e condições pactuados. Qualquer atraso ou inexecução parcial deverá ser formalmente justificado e aceito pela Administração para não incorrer em sanções. O acompanhamento da execução ficará a cargo de servidor(es) designado(s) como </w:t>
      </w:r>
      <w:r w:rsidRPr="009D3AAE">
        <w:rPr>
          <w:b/>
          <w:bCs/>
          <w:sz w:val="20"/>
          <w:szCs w:val="20"/>
        </w:rPr>
        <w:t>Gestor/Fiscal do contrato</w:t>
      </w:r>
      <w:r w:rsidRPr="009D3AAE">
        <w:rPr>
          <w:sz w:val="20"/>
          <w:szCs w:val="20"/>
        </w:rPr>
        <w:t>, que verificará a qualidade dos serviços e o atendimento das especificações do Termo de Referência. Havendo falhas, a empresa poderá ser notificada para correção e, se não sanar, sofrer as consequências contratuais.</w:t>
      </w:r>
    </w:p>
    <w:p w14:paraId="652E5883" w14:textId="6A3C746F"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Pagamento:</w:t>
      </w:r>
      <w:r w:rsidRPr="009D3AAE">
        <w:rPr>
          <w:sz w:val="20"/>
          <w:szCs w:val="20"/>
        </w:rPr>
        <w:t xml:space="preserve"> O pagamento será realizado conforme condições estabelecidas no contrato ou nota de empenho, após a atestação pelo setor requisitante de que o objeto foi executado satisfatoriamente. Em regra, o pagamento ocorrerá em até </w:t>
      </w:r>
      <w:r w:rsidR="0015488E" w:rsidRPr="009D3AAE">
        <w:rPr>
          <w:sz w:val="20"/>
          <w:szCs w:val="20"/>
        </w:rPr>
        <w:t>30 (trinta)</w:t>
      </w:r>
      <w:r w:rsidRPr="009D3AAE">
        <w:rPr>
          <w:sz w:val="20"/>
          <w:szCs w:val="20"/>
        </w:rPr>
        <w:t xml:space="preserve"> dias após </w:t>
      </w:r>
      <w:r w:rsidR="0015488E" w:rsidRPr="009D3AAE">
        <w:rPr>
          <w:sz w:val="20"/>
          <w:szCs w:val="20"/>
        </w:rPr>
        <w:t xml:space="preserve">o recebimento no departamento de Finanças, </w:t>
      </w:r>
      <w:r w:rsidR="00F217B4" w:rsidRPr="009D3AAE">
        <w:rPr>
          <w:sz w:val="20"/>
          <w:szCs w:val="20"/>
        </w:rPr>
        <w:t xml:space="preserve">com </w:t>
      </w:r>
      <w:r w:rsidRPr="009D3AAE">
        <w:rPr>
          <w:sz w:val="20"/>
          <w:szCs w:val="20"/>
        </w:rPr>
        <w:t>a apresentação da nota fiscal/fatura devidamente atestada, via depósito bancário na conta indicada pela contratada. A emissão de nota fiscal deve estar de acordo com as quantidades e valores registrados. Em caso de eventuais atrasos de pagamento por culpa da Administração, poderá ser devida atualização financeira nos termos da Lei Federal nº 14.133/2021, art. 141.</w:t>
      </w:r>
    </w:p>
    <w:p w14:paraId="24BFB05F" w14:textId="15E15568" w:rsidR="009B37E8" w:rsidRPr="009D3AAE" w:rsidRDefault="009B37E8"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r w:rsidRPr="009D3AAE">
        <w:rPr>
          <w:b/>
          <w:bCs/>
          <w:sz w:val="20"/>
          <w:szCs w:val="20"/>
        </w:rPr>
        <w:t>DA PROTEÇÃO DE DADOS NA LICITAÇÃO</w:t>
      </w:r>
    </w:p>
    <w:p w14:paraId="0781C0CB" w14:textId="22D8A39B" w:rsidR="009B37E8" w:rsidRPr="009D3AAE" w:rsidRDefault="009B37E8"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As licitantes autorizam o Município a tratar e compartilhar seus dados pessoais (inclusive de sócios) para fins de procedimentos licitatórios e fiscalização contratual, observando os princípios da LGPD (finalidade, adequação, necessidade, segurança e prevenção). Esse tratamento pode persistir mesmo após o término do contrato, para controle administrativo.</w:t>
      </w:r>
    </w:p>
    <w:p w14:paraId="17CDDEDA" w14:textId="374AB306" w:rsidR="009B37E8" w:rsidRPr="009D3AAE" w:rsidRDefault="009B37E8" w:rsidP="008D43D5">
      <w:pPr>
        <w:pStyle w:val="PargrafodaLista"/>
        <w:widowControl w:val="0"/>
        <w:tabs>
          <w:tab w:val="left" w:pos="0"/>
          <w:tab w:val="left" w:pos="567"/>
          <w:tab w:val="left" w:pos="3001"/>
        </w:tabs>
        <w:spacing w:after="0" w:line="276" w:lineRule="auto"/>
        <w:ind w:left="0"/>
        <w:contextualSpacing w:val="0"/>
        <w:jc w:val="both"/>
        <w:rPr>
          <w:sz w:val="20"/>
          <w:szCs w:val="20"/>
        </w:rPr>
      </w:pPr>
      <w:r w:rsidRPr="009D3AAE">
        <w:rPr>
          <w:sz w:val="20"/>
          <w:szCs w:val="20"/>
        </w:rPr>
        <w:t>Prefeitura e licitantes comprometem-se a manter sigilo sobre todos os dados pessoais e sensíveis acessados em razão do contrato, vedando seu repasse a terceiros, salvo por obrigação legal ou para efetivar o contrato.</w:t>
      </w:r>
    </w:p>
    <w:p w14:paraId="4FEB0006" w14:textId="4667419A" w:rsidR="009B37E8" w:rsidRPr="009D3AAE" w:rsidRDefault="009B37E8"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Em caso de incidente de segurança envolvendo dados pessoais, as partes devem comunicar-se mutuamente em até 24 horas e adotar as medidas previstas no art. 48 da LGPD.</w:t>
      </w:r>
    </w:p>
    <w:p w14:paraId="056CD42E" w14:textId="024C83BF" w:rsidR="009B37E8" w:rsidRPr="009D3AAE" w:rsidRDefault="009B37E8"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Para execução do objeto, licitantes e representantes consentem que o Município acesse seus dados (CPF, RG, estado civil, endereços, e-mail), limitando-se a divulgação ao endereço comercial e às hipóteses legalmente exigidas, em respeito ao princípio da necessidade e à legislação de acesso à informação.</w:t>
      </w:r>
    </w:p>
    <w:p w14:paraId="3E0681F7" w14:textId="11EB4232" w:rsidR="00420720" w:rsidRPr="009D3AAE" w:rsidRDefault="007B775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5" w:name="das-sanções-administrativas"/>
      <w:bookmarkEnd w:id="14"/>
      <w:r w:rsidRPr="009D3AAE">
        <w:rPr>
          <w:b/>
          <w:bCs/>
          <w:sz w:val="20"/>
          <w:szCs w:val="20"/>
        </w:rPr>
        <w:t>DAS SANÇÕES ADMINISTRATIVAS</w:t>
      </w:r>
    </w:p>
    <w:p w14:paraId="1AB4BB8C" w14:textId="6334EF99"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A licitante/contratada ficará sujeita, no que couber, às </w:t>
      </w:r>
      <w:r w:rsidRPr="009D3AAE">
        <w:rPr>
          <w:b/>
          <w:bCs/>
          <w:sz w:val="20"/>
          <w:szCs w:val="20"/>
        </w:rPr>
        <w:t xml:space="preserve">sanções previstas nos </w:t>
      </w:r>
      <w:proofErr w:type="spellStart"/>
      <w:r w:rsidRPr="009D3AAE">
        <w:rPr>
          <w:b/>
          <w:bCs/>
          <w:sz w:val="20"/>
          <w:szCs w:val="20"/>
        </w:rPr>
        <w:t>arts</w:t>
      </w:r>
      <w:proofErr w:type="spellEnd"/>
      <w:r w:rsidRPr="009D3AAE">
        <w:rPr>
          <w:b/>
          <w:bCs/>
          <w:sz w:val="20"/>
          <w:szCs w:val="20"/>
        </w:rPr>
        <w:t>. 155 a 158 da Lei Federal nº 14.133/2021</w:t>
      </w:r>
      <w:r w:rsidRPr="009D3AAE">
        <w:rPr>
          <w:sz w:val="20"/>
          <w:szCs w:val="20"/>
        </w:rPr>
        <w:t>, sem prejuízo de eventuais responsabilidades civil e penal, caso incorra em quaisquer das infrações estabelecidas em lei ou neste Edital. Constituem infrações administrativas, exemplificativamente:</w:t>
      </w:r>
    </w:p>
    <w:p w14:paraId="228BA308"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Não assinatura da Ata/Contrato:</w:t>
      </w:r>
      <w:r w:rsidRPr="009D3AAE">
        <w:rPr>
          <w:sz w:val="20"/>
          <w:szCs w:val="20"/>
        </w:rPr>
        <w:t xml:space="preserve"> Deixar de celebrar a ata de registro de preços ou o contrato, injustificadamente, dentro do prazo estabelecido após regularmente convocada (descumprimento da obrigação assumida na licitação);</w:t>
      </w:r>
    </w:p>
    <w:p w14:paraId="61FA3415"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Não entrega de documentação:</w:t>
      </w:r>
      <w:r w:rsidRPr="009D3AAE">
        <w:rPr>
          <w:sz w:val="20"/>
          <w:szCs w:val="20"/>
        </w:rPr>
        <w:t xml:space="preserve"> Deixar de apresentar documentação exigida para a contratação ou não manter a proposta após a adjudicação (salvo por fato superveniente devidamente comprovado);</w:t>
      </w:r>
    </w:p>
    <w:p w14:paraId="56AD0316"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Inexecução parcial do contrato:</w:t>
      </w:r>
      <w:r w:rsidRPr="009D3AAE">
        <w:rPr>
          <w:sz w:val="20"/>
          <w:szCs w:val="20"/>
        </w:rPr>
        <w:t xml:space="preserve"> Executar parcialmente o contrato, com falhas ou atrasos injustificados que comprometam o seu objeto. Configura inexecução parcial, por exemplo, o atraso injustificado no cronograma de execução ou na entrega de etapas do objeto que causem transtornos significativos à </w:t>
      </w:r>
      <w:r w:rsidRPr="009D3AAE">
        <w:rPr>
          <w:sz w:val="20"/>
          <w:szCs w:val="20"/>
        </w:rPr>
        <w:lastRenderedPageBreak/>
        <w:t>Administração ou ao interesse público;</w:t>
      </w:r>
    </w:p>
    <w:p w14:paraId="465C4DB1"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Inexecução total:</w:t>
      </w:r>
      <w:r w:rsidRPr="009D3AAE">
        <w:rPr>
          <w:sz w:val="20"/>
          <w:szCs w:val="20"/>
        </w:rPr>
        <w:t xml:space="preserve"> Não executar o contrato em sua integralidade. Será considerada inexecução total, por exemplo, a não iniciação dos serviços no prazo de até 30 (trinta) dias após recebimento da ordem de início, sem motivo justificado;</w:t>
      </w:r>
    </w:p>
    <w:p w14:paraId="5E1D4BF3"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Entrega ou execução insatisfatória:</w:t>
      </w:r>
      <w:r w:rsidRPr="009D3AAE">
        <w:rPr>
          <w:sz w:val="20"/>
          <w:szCs w:val="20"/>
        </w:rPr>
        <w:t xml:space="preserve"> Prestar o serviço ou fornecer materiais em desacordo com as especificações de qualidade exigidas, sem sanar os vícios apontados;</w:t>
      </w:r>
    </w:p>
    <w:p w14:paraId="24F7A283"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Retardamento imotivado:</w:t>
      </w:r>
      <w:r w:rsidRPr="009D3AAE">
        <w:rPr>
          <w:sz w:val="20"/>
          <w:szCs w:val="20"/>
        </w:rPr>
        <w:t xml:space="preserve"> Dar causa ao retardamento da execução ou da entrega do objeto sem justificativa aceita pela Administração;</w:t>
      </w:r>
    </w:p>
    <w:p w14:paraId="4B225162"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Transgressões contratuais:</w:t>
      </w:r>
      <w:r w:rsidRPr="009D3AAE">
        <w:rPr>
          <w:sz w:val="20"/>
          <w:szCs w:val="20"/>
        </w:rPr>
        <w:t xml:space="preserve"> Descumprir quaisquer outras cláusulas contratuais ou condições da ata de registro de preços, sem justificativa;</w:t>
      </w:r>
    </w:p>
    <w:p w14:paraId="7E98F59D"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Documentação/Informação falsa:</w:t>
      </w:r>
      <w:r w:rsidRPr="009D3AAE">
        <w:rPr>
          <w:sz w:val="20"/>
          <w:szCs w:val="20"/>
        </w:rPr>
        <w:t xml:space="preserve"> </w:t>
      </w:r>
      <w:r w:rsidRPr="009D3AAE">
        <w:rPr>
          <w:b/>
          <w:bCs/>
          <w:sz w:val="20"/>
          <w:szCs w:val="20"/>
        </w:rPr>
        <w:t>Apresentar declaração ou documentação falsa</w:t>
      </w:r>
      <w:r w:rsidRPr="009D3AAE">
        <w:rPr>
          <w:sz w:val="20"/>
          <w:szCs w:val="20"/>
        </w:rPr>
        <w:t xml:space="preserve"> em qualquer fase da licitação ou da execução contratual, inclusive falsificar atestados técnicos ou informações para obter vantagem;</w:t>
      </w:r>
    </w:p>
    <w:p w14:paraId="4D138025"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Fraude ou comportamento inidôneo:</w:t>
      </w:r>
      <w:r w:rsidRPr="009D3AAE">
        <w:rPr>
          <w:sz w:val="20"/>
          <w:szCs w:val="20"/>
        </w:rPr>
        <w:t xml:space="preserve"> Praticar atos fraudulentos no curso da licitação ou na execução do contrato, comportar-se de modo inidôneo, ou agir com má-fé para frustrar os objetivos do certame;</w:t>
      </w:r>
    </w:p>
    <w:p w14:paraId="0027EBE1"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Lesão à Administração:</w:t>
      </w:r>
      <w:r w:rsidRPr="009D3AAE">
        <w:rPr>
          <w:sz w:val="20"/>
          <w:szCs w:val="20"/>
        </w:rPr>
        <w:t xml:space="preserve"> Cometer qualquer ato lesivo à Administração Pública definido na Lei Federal nº 12.846/2013 (Lei Anticorrupção), como fraudar a licitação, prejudicar a investigação de ato ilícito, ou outros previstos no art. 5º daquela lei.</w:t>
      </w:r>
    </w:p>
    <w:p w14:paraId="1690C173" w14:textId="7510346E"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Pela inexecução total ou parcial do contrato, ou pelo cometimento de quaisquer infrações acima, a Administração poderá aplicar à licitante/contratada as seguintes sanções administrativas, assegurada a prévia defesa, na forma da Lei nº 14.133/2021 (art. 156):</w:t>
      </w:r>
    </w:p>
    <w:p w14:paraId="4A5A20C9" w14:textId="7310BD29"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Advertência:</w:t>
      </w:r>
      <w:r w:rsidRPr="009D3AAE">
        <w:rPr>
          <w:sz w:val="20"/>
          <w:szCs w:val="20"/>
        </w:rPr>
        <w:t xml:space="preserve"> aplicada por escrito nos casos de infrações leves, para que a contratada corrija as faltas e previna reincidências, utilizada, por exemplo, quando a inexecução parcial não justifica penalidade mais grave (art. 156, §2º);</w:t>
      </w:r>
    </w:p>
    <w:p w14:paraId="4579D39C" w14:textId="77777777" w:rsidR="004F203B"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Multa:</w:t>
      </w:r>
      <w:r w:rsidRPr="009D3AAE">
        <w:rPr>
          <w:sz w:val="20"/>
          <w:szCs w:val="20"/>
        </w:rPr>
        <w:t xml:space="preserve"> poderá ser imposta multa </w:t>
      </w:r>
      <w:r w:rsidRPr="009D3AAE">
        <w:rPr>
          <w:b/>
          <w:bCs/>
          <w:sz w:val="20"/>
          <w:szCs w:val="20"/>
        </w:rPr>
        <w:t>moratória</w:t>
      </w:r>
      <w:r w:rsidRPr="009D3AAE">
        <w:rPr>
          <w:sz w:val="20"/>
          <w:szCs w:val="20"/>
        </w:rPr>
        <w:t xml:space="preserve"> pelo atraso injustificado na execução, e/ou multa </w:t>
      </w:r>
      <w:r w:rsidRPr="009D3AAE">
        <w:rPr>
          <w:b/>
          <w:bCs/>
          <w:sz w:val="20"/>
          <w:szCs w:val="20"/>
        </w:rPr>
        <w:t>compensatória</w:t>
      </w:r>
      <w:r w:rsidRPr="009D3AAE">
        <w:rPr>
          <w:sz w:val="20"/>
          <w:szCs w:val="20"/>
        </w:rPr>
        <w:t xml:space="preserve"> em razão de prejuízos causados ou pelo descumprimento de obrigações contratuais. As multas específicas estão previstas na Minuta de Contrato (Anexo VII) e poderão ser calculadas, a título de referência, da seguinte forma:</w:t>
      </w:r>
    </w:p>
    <w:p w14:paraId="12FA72B1" w14:textId="27CA7B44" w:rsidR="004F203B"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Multa por atraso:</w:t>
      </w:r>
      <w:r w:rsidRPr="009D3AAE">
        <w:rPr>
          <w:sz w:val="20"/>
          <w:szCs w:val="20"/>
        </w:rPr>
        <w:t xml:space="preserve"> 0,33% (trinta e três centésimos por cento) por dia de atraso no cumprimento do objeto (entrega ou serviço), calculada sobre o valor da parte inadimplida, limitada a 9,9% (que corresponde a até 30 dias de atraso). Ultrapassados 30 dias de atraso, poderá ser aplicada multa de 0,66% ao dia, a critério da Administração, até o limite de 20% do valor do contrato;</w:t>
      </w:r>
    </w:p>
    <w:p w14:paraId="7EA89637" w14:textId="1607641A"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Multa compensatória:</w:t>
      </w:r>
      <w:r w:rsidRPr="009D3AAE">
        <w:rPr>
          <w:sz w:val="20"/>
          <w:szCs w:val="20"/>
        </w:rPr>
        <w:t xml:space="preserve"> em caso de inexecução ou rescisão devido a culpa da contratada, multa entre 5% e 20% sobre o valor do contrato ou do item prejudicado, conforme a gravidade da falta e conforme previsto no contrato. </w:t>
      </w:r>
      <w:r w:rsidRPr="009D3AAE">
        <w:rPr>
          <w:i/>
          <w:iCs/>
          <w:sz w:val="20"/>
          <w:szCs w:val="20"/>
        </w:rPr>
        <w:t>(Os percentuais exatos e casos de aplicação encontram-se na Minuta de Contrato.)</w:t>
      </w:r>
    </w:p>
    <w:p w14:paraId="2497AE2C" w14:textId="77777777"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i/>
          <w:iCs/>
          <w:sz w:val="20"/>
          <w:szCs w:val="20"/>
        </w:rPr>
        <w:t>Observação:</w:t>
      </w:r>
      <w:r w:rsidRPr="009D3AAE">
        <w:rPr>
          <w:sz w:val="20"/>
          <w:szCs w:val="20"/>
        </w:rPr>
        <w:t xml:space="preserve"> As multas não têm caráter compensatório pleno, podendo a Administração cobrar da </w:t>
      </w:r>
      <w:proofErr w:type="gramStart"/>
      <w:r w:rsidRPr="009D3AAE">
        <w:rPr>
          <w:sz w:val="20"/>
          <w:szCs w:val="20"/>
        </w:rPr>
        <w:t>contratada eventuais prejuízos</w:t>
      </w:r>
      <w:proofErr w:type="gramEnd"/>
      <w:r w:rsidRPr="009D3AAE">
        <w:rPr>
          <w:sz w:val="20"/>
          <w:szCs w:val="20"/>
        </w:rPr>
        <w:t xml:space="preserve"> adicionais não cobertos pelo valor da multa. As multas poderão ser deduzidas de pagamentos devidos ou cobradas via administrativa/judicial, e se excederem o valor ainda não pago, a diferença será cobrada da garantia contratual (se houver) ou por via judicial (Lei 14.133/2021, art. 156, §8º).</w:t>
      </w:r>
    </w:p>
    <w:p w14:paraId="6A01A0EE" w14:textId="553C1F50"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Impedimento de Licitar e Contratar com a Administração Municipal:</w:t>
      </w:r>
      <w:r w:rsidRPr="009D3AAE">
        <w:rPr>
          <w:sz w:val="20"/>
          <w:szCs w:val="20"/>
        </w:rPr>
        <w:t xml:space="preserve"> sanção de </w:t>
      </w:r>
      <w:r w:rsidRPr="009D3AAE">
        <w:rPr>
          <w:b/>
          <w:bCs/>
          <w:sz w:val="20"/>
          <w:szCs w:val="20"/>
        </w:rPr>
        <w:t xml:space="preserve">suspensão </w:t>
      </w:r>
      <w:r w:rsidRPr="009D3AAE">
        <w:rPr>
          <w:b/>
          <w:bCs/>
          <w:sz w:val="20"/>
          <w:szCs w:val="20"/>
        </w:rPr>
        <w:lastRenderedPageBreak/>
        <w:t>temporária</w:t>
      </w:r>
      <w:r w:rsidRPr="009D3AAE">
        <w:rPr>
          <w:sz w:val="20"/>
          <w:szCs w:val="20"/>
        </w:rPr>
        <w:t>, que impedirá a empresa de participar de licitações e contratar com a Prefeitura Municipal de Campo Verde – MT por um prazo não superior a 3 (três) anos, conforme gravidade da falta (art. 156, inciso II e §4º, Lei 14.133/2021). Aplica-se tipicamente nos casos de infrações médias ou graves não abrangidas pela alínea seguinte, tais como atraso grave, inexecução parcial significativa, reincidência em faltas, desde que não recomendada a inidoneidade;</w:t>
      </w:r>
    </w:p>
    <w:p w14:paraId="5B87A739" w14:textId="2C5025BC" w:rsidR="00420720" w:rsidRPr="009D3AAE" w:rsidRDefault="007B7752" w:rsidP="00C644E3">
      <w:pPr>
        <w:pStyle w:val="PargrafodaLista"/>
        <w:widowControl w:val="0"/>
        <w:numPr>
          <w:ilvl w:val="2"/>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Declaração de Inidoneidade:</w:t>
      </w:r>
      <w:r w:rsidRPr="009D3AAE">
        <w:rPr>
          <w:sz w:val="20"/>
          <w:szCs w:val="20"/>
        </w:rPr>
        <w:t xml:space="preserve"> sanção máxima, que proíbe a empresa de licitar e contratar </w:t>
      </w:r>
      <w:r w:rsidRPr="009D3AAE">
        <w:rPr>
          <w:b/>
          <w:bCs/>
          <w:sz w:val="20"/>
          <w:szCs w:val="20"/>
        </w:rPr>
        <w:t>com qualquer órgão da Administração Pública</w:t>
      </w:r>
      <w:r w:rsidRPr="009D3AAE">
        <w:rPr>
          <w:sz w:val="20"/>
          <w:szCs w:val="20"/>
        </w:rPr>
        <w:t>, em âmbito nacional, enquanto perdurarem os motivos determinantes da punição ou até que seja promovida a reabilitação (que poderá ser requerida após 3 anos de efetivo cumprimento, conforme art. 156, §5º). Será aplicada nos casos de faltas gravíssimas, como fraude comprovada, comportamento inidôneo, atos ilícitos de grave lesão ao interesse público, ou também em casos de infrações graves previstas na lei quando justificarem penalidade mais severa.</w:t>
      </w:r>
    </w:p>
    <w:p w14:paraId="7E270A99" w14:textId="599014D9"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As sanções previstas nos itens acima podem ser aplicadas cumulativamente com a multa, conforme art. 156, §7º da Lei 14.133/2021. A aplicação de uma penalidade não exclui a possibilidade de outras, quando cabíveis, respeitados os princípios da proporcionalidade e vedação ao bis in idem.</w:t>
      </w:r>
    </w:p>
    <w:p w14:paraId="3ACE8811" w14:textId="245A486E" w:rsidR="00420720" w:rsidRPr="009D3AAE" w:rsidRDefault="000C3AFD"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Graduação e Defesa:</w:t>
      </w:r>
      <w:r w:rsidRPr="009D3AAE">
        <w:rPr>
          <w:sz w:val="20"/>
          <w:szCs w:val="20"/>
        </w:rPr>
        <w:t xml:space="preserve"> Na aplicação das sanções, a autoridade levará em conta: a gravidade da infração, os danos resultantes para a Administração, as circunstâncias atenuantes ou agravantes, o histórico contratual da empresa e, se for o caso, a existência e efetividade de um programa de integridade (compliance) implementado pela contratada (conforme art. 156, §1º). Antes da aplicação de qualquer penalidade, será assegurado à empresa o direito de defesa: ela será notificada para apresentar defesa escrita no prazo legal mínimo de 15 (quinze) dias úteis (art. 158, caput, da Lei 14.133/2021). No caso de multa moratória por atraso, poderá ser concedido prazo menor para manifestação, conforme previsto no contrato, mas sempre assegurando contraditório.</w:t>
      </w:r>
    </w:p>
    <w:p w14:paraId="2046D104" w14:textId="3672C69D"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Competência para Aplicar Penalidades:</w:t>
      </w:r>
      <w:r w:rsidRPr="009D3AAE">
        <w:rPr>
          <w:sz w:val="20"/>
          <w:szCs w:val="20"/>
        </w:rPr>
        <w:t xml:space="preserve"> As penalidades de advertência e multa podem ser aplicadas pelo gestor do contrato ou pel</w:t>
      </w:r>
      <w:r w:rsidR="000F2026" w:rsidRPr="009D3AAE">
        <w:rPr>
          <w:sz w:val="20"/>
          <w:szCs w:val="20"/>
        </w:rPr>
        <w:t>a pregoeira</w:t>
      </w:r>
      <w:r w:rsidRPr="009D3AAE">
        <w:rPr>
          <w:sz w:val="20"/>
          <w:szCs w:val="20"/>
        </w:rPr>
        <w:t xml:space="preserve">/Comissão, conforme delegação. As sanções de impedimento de licitar (suspensão) ou declaração de inidoneidade são de competência da </w:t>
      </w:r>
      <w:r w:rsidRPr="009D3AAE">
        <w:rPr>
          <w:b/>
          <w:bCs/>
          <w:sz w:val="20"/>
          <w:szCs w:val="20"/>
        </w:rPr>
        <w:t>Autoridade Superior do órgão</w:t>
      </w:r>
      <w:r w:rsidRPr="009D3AAE">
        <w:rPr>
          <w:sz w:val="20"/>
          <w:szCs w:val="20"/>
        </w:rPr>
        <w:t xml:space="preserve"> (Prefeito Municipal ou Secretário por delegação), após processo administrativo regular com garantia de defesa, conforme art. 158 da Lei 14.133/2021.</w:t>
      </w:r>
    </w:p>
    <w:p w14:paraId="57CD3BF3" w14:textId="25710112"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Reabilitação:</w:t>
      </w:r>
      <w:r w:rsidRPr="009D3AAE">
        <w:rPr>
          <w:sz w:val="20"/>
          <w:szCs w:val="20"/>
        </w:rPr>
        <w:t xml:space="preserve"> A empresa apenada com declaração de inidoneidade poderá, decorrido o prazo legal mínimo (3 anos), solicitar sua reabilitação junto à autoridade que aplicou a penalidade, comprovando sanadas as razões que levaram à punição e ressarcidos eventuais prejuízos causados (art. 158, §3º, Lei 14.133/2021). Sendo reabilitada, será retirado o seu impedimento no âmbito da Administração.</w:t>
      </w:r>
    </w:p>
    <w:p w14:paraId="7781CDA3" w14:textId="79FBB34A" w:rsidR="00420720" w:rsidRPr="009D3AAE" w:rsidRDefault="007B775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6" w:name="das-disposições-finais"/>
      <w:bookmarkEnd w:id="15"/>
      <w:r w:rsidRPr="009D3AAE">
        <w:rPr>
          <w:b/>
          <w:bCs/>
          <w:sz w:val="20"/>
          <w:szCs w:val="20"/>
        </w:rPr>
        <w:t>DAS DISPOSIÇÕES FINAIS</w:t>
      </w:r>
    </w:p>
    <w:p w14:paraId="49BAE9CA" w14:textId="126F8A61"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Legislação Aplicável:</w:t>
      </w:r>
      <w:r w:rsidRPr="009D3AAE">
        <w:rPr>
          <w:sz w:val="20"/>
          <w:szCs w:val="20"/>
        </w:rPr>
        <w:t xml:space="preserve"> Os casos omissos neste Edital serão resolvidos pel</w:t>
      </w:r>
      <w:r w:rsidR="000F2026" w:rsidRPr="009D3AAE">
        <w:rPr>
          <w:sz w:val="20"/>
          <w:szCs w:val="20"/>
        </w:rPr>
        <w:t>a pregoeira</w:t>
      </w:r>
      <w:r w:rsidRPr="009D3AAE">
        <w:rPr>
          <w:sz w:val="20"/>
          <w:szCs w:val="20"/>
        </w:rPr>
        <w:t xml:space="preserve"> com base na Lei Federal nº 14.133/2021, suas regulamentações federais e municipais, e demais legislações correlatas em vigor. Aplica-se subsidiariamente, no que couber, a Lei Complementar nº 123/2006 (capítulo das micro e pequenas empresas), o Código Civil (no tocante às obrigações e prazos societários) e a Lei nº 8.078/1990 (Código de Defesa do Consumidor, quando pertinente à proteção do contratante público como consumidor dos serviços).</w:t>
      </w:r>
    </w:p>
    <w:p w14:paraId="22A7C2BA" w14:textId="26ED5841" w:rsidR="00420720" w:rsidRPr="009D3AAE" w:rsidRDefault="000615F1"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Fórum e Controvérsias:</w:t>
      </w:r>
      <w:r w:rsidRPr="009D3AAE">
        <w:rPr>
          <w:sz w:val="20"/>
          <w:szCs w:val="20"/>
        </w:rPr>
        <w:t xml:space="preserve"> Para dirimir quaisquer questões oriundas da execução do contrato decorrente </w:t>
      </w:r>
      <w:r w:rsidRPr="009D3AAE">
        <w:rPr>
          <w:sz w:val="20"/>
          <w:szCs w:val="20"/>
        </w:rPr>
        <w:lastRenderedPageBreak/>
        <w:t xml:space="preserve">desta licitação, que não puderem ser resolvidas administrativamente, fica eleito o Foro da Comarca de Campo Verde – MT, com renúncia de qualquer outro, por mais privilegiado que seja. </w:t>
      </w:r>
      <w:r w:rsidRPr="009D3AAE">
        <w:rPr>
          <w:i/>
          <w:iCs/>
          <w:sz w:val="20"/>
          <w:szCs w:val="20"/>
        </w:rPr>
        <w:t>(Cláusula a ser reproduzida no contrato; a citação no edital é meramente informativa.)</w:t>
      </w:r>
    </w:p>
    <w:p w14:paraId="18E612F8" w14:textId="499DCACE"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Informações e Esclarecimentos:</w:t>
      </w:r>
      <w:r w:rsidRPr="009D3AAE">
        <w:rPr>
          <w:sz w:val="20"/>
          <w:szCs w:val="20"/>
        </w:rPr>
        <w:t xml:space="preserve"> Até </w:t>
      </w:r>
      <w:r w:rsidRPr="009D3AAE">
        <w:rPr>
          <w:b/>
          <w:bCs/>
          <w:sz w:val="20"/>
          <w:szCs w:val="20"/>
        </w:rPr>
        <w:t>03 (três) dias úteis anteriores</w:t>
      </w:r>
      <w:r w:rsidRPr="009D3AAE">
        <w:rPr>
          <w:sz w:val="20"/>
          <w:szCs w:val="20"/>
        </w:rPr>
        <w:t xml:space="preserve"> à data de abertura da sessão (ou prazo maior previsto no art. 164 da Lei 14.133/2021), qualquer pessoa poderá </w:t>
      </w:r>
      <w:r w:rsidRPr="009D3AAE">
        <w:rPr>
          <w:b/>
          <w:bCs/>
          <w:sz w:val="20"/>
          <w:szCs w:val="20"/>
        </w:rPr>
        <w:t>impugnar este Edital ou solicitar esclarecimentos</w:t>
      </w:r>
      <w:r w:rsidRPr="009D3AAE">
        <w:rPr>
          <w:sz w:val="20"/>
          <w:szCs w:val="20"/>
        </w:rPr>
        <w:t xml:space="preserve"> sobre seus termos. As impugnações e pedidos de esclarecimento deverão ser enviados </w:t>
      </w:r>
      <w:r w:rsidRPr="009D3AAE">
        <w:rPr>
          <w:b/>
          <w:bCs/>
          <w:sz w:val="20"/>
          <w:szCs w:val="20"/>
        </w:rPr>
        <w:t>exclusivamente via Portal Licitanet</w:t>
      </w:r>
      <w:r w:rsidRPr="009D3AAE">
        <w:rPr>
          <w:sz w:val="20"/>
          <w:szCs w:val="20"/>
        </w:rPr>
        <w:t>, em campo específico do certame. As respostas a esses questionamentos serão divulgadas pel</w:t>
      </w:r>
      <w:r w:rsidR="000F2026" w:rsidRPr="009D3AAE">
        <w:rPr>
          <w:sz w:val="20"/>
          <w:szCs w:val="20"/>
        </w:rPr>
        <w:t>a pregoeira</w:t>
      </w:r>
      <w:r w:rsidRPr="009D3AAE">
        <w:rPr>
          <w:sz w:val="20"/>
          <w:szCs w:val="20"/>
        </w:rPr>
        <w:t xml:space="preserve"> no próprio Portal Licitanet e no site oficial do Município, ficando todos os licitantes obrigados a acessá-las para ciência. Acolhida alguma impugnação que implique modificação no Edital, será publicada </w:t>
      </w:r>
      <w:r w:rsidRPr="009D3AAE">
        <w:rPr>
          <w:b/>
          <w:bCs/>
          <w:sz w:val="20"/>
          <w:szCs w:val="20"/>
        </w:rPr>
        <w:t>errata ou adendo</w:t>
      </w:r>
      <w:r w:rsidRPr="009D3AAE">
        <w:rPr>
          <w:sz w:val="20"/>
          <w:szCs w:val="20"/>
        </w:rPr>
        <w:t xml:space="preserve"> e designada nova data para o pregão, exceto se a alteração não afetar a formulação das propostas, hipótese em que poderá manter-se a data (art. 55, §1º, Lei 14.133/2021). A ausência de impugnação no prazo legal significa que os interessados concordam com as condições do edital, não podendo arguir posteriormente supostas falhas, e não impedirá a Administração de rever os atos se identificar vício de ilegalidade.</w:t>
      </w:r>
    </w:p>
    <w:p w14:paraId="4D726CD0" w14:textId="15215881"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Contatos:</w:t>
      </w:r>
      <w:r w:rsidRPr="009D3AAE">
        <w:rPr>
          <w:sz w:val="20"/>
          <w:szCs w:val="20"/>
        </w:rPr>
        <w:t xml:space="preserve"> Quaisquer comunicações formais durante o certame deverão ser feitas via sistema eletrônico. Para eventuais necessidades fora do sistema (e.g., problemas técnicos), os licitantes poderão contatar a Comissão/Pregoeiro por meio do e-mail: </w:t>
      </w:r>
      <w:r w:rsidR="00420C58" w:rsidRPr="009D3AAE">
        <w:rPr>
          <w:b/>
          <w:bCs/>
          <w:sz w:val="20"/>
          <w:szCs w:val="20"/>
        </w:rPr>
        <w:t>licitacao1@campoverde.mt.gov.br</w:t>
      </w:r>
      <w:r w:rsidRPr="009D3AAE">
        <w:rPr>
          <w:sz w:val="20"/>
          <w:szCs w:val="20"/>
        </w:rPr>
        <w:t xml:space="preserve"> </w:t>
      </w:r>
      <w:r w:rsidR="00E65031" w:rsidRPr="009D3AAE">
        <w:rPr>
          <w:sz w:val="20"/>
          <w:szCs w:val="20"/>
        </w:rPr>
        <w:t xml:space="preserve">e </w:t>
      </w:r>
      <w:hyperlink r:id="rId13" w:history="1">
        <w:r w:rsidR="00E65031" w:rsidRPr="009D3AAE">
          <w:rPr>
            <w:rStyle w:val="Hyperlink"/>
            <w:b/>
            <w:bCs/>
            <w:color w:val="auto"/>
            <w:sz w:val="20"/>
            <w:szCs w:val="20"/>
          </w:rPr>
          <w:t>compras@campoverde.mt.gov.br</w:t>
        </w:r>
      </w:hyperlink>
      <w:r w:rsidR="00E65031" w:rsidRPr="009D3AAE">
        <w:rPr>
          <w:sz w:val="20"/>
          <w:szCs w:val="20"/>
        </w:rPr>
        <w:t xml:space="preserve"> </w:t>
      </w:r>
      <w:r w:rsidRPr="009D3AAE">
        <w:rPr>
          <w:sz w:val="20"/>
          <w:szCs w:val="20"/>
        </w:rPr>
        <w:t xml:space="preserve">ou telefone: </w:t>
      </w:r>
      <w:r w:rsidRPr="009D3AAE">
        <w:rPr>
          <w:b/>
          <w:bCs/>
          <w:sz w:val="20"/>
          <w:szCs w:val="20"/>
        </w:rPr>
        <w:t>(66) 3419-1244 / 3419-2067 / 3419-4404</w:t>
      </w:r>
      <w:r w:rsidRPr="009D3AAE">
        <w:rPr>
          <w:sz w:val="20"/>
          <w:szCs w:val="20"/>
        </w:rPr>
        <w:t xml:space="preserve"> (horário de expediente).</w:t>
      </w:r>
    </w:p>
    <w:p w14:paraId="39C554A9" w14:textId="37BE5758"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Cláusula de Reserva:</w:t>
      </w:r>
      <w:r w:rsidRPr="009D3AAE">
        <w:rPr>
          <w:sz w:val="20"/>
          <w:szCs w:val="20"/>
        </w:rPr>
        <w:t xml:space="preserve"> A Prefeitura Municipal de Campo Verde – MT reserva-se o direito de, a qualquer tempo, anular ou revogar a presente licitação nos termos da legislação, bem como de não celebrar o contrato ou não utilizar a ata de registro de preços caso julgue não ser conveniente ou necessária a contratação, sem que caiba às licitantes direito a reclamações ou indenizações, ressalvado o direito do contraditório se for por motivo de anulação (ilegalidade).</w:t>
      </w:r>
    </w:p>
    <w:p w14:paraId="624D9CDA" w14:textId="02BD14DC"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Validade do Edital:</w:t>
      </w:r>
      <w:r w:rsidRPr="009D3AAE">
        <w:rPr>
          <w:sz w:val="20"/>
          <w:szCs w:val="20"/>
        </w:rPr>
        <w:t xml:space="preserve"> Este Edital e seus Anexos vinculam-se à Lei Federal nº 14.133/2021 e demais diplomas citados. Em caso de divergência entre as cláusulas deste Edital e a referida legislação, prevalecerá o disposto na norma hierarquicamente superior, não invalidando as demais condições do instrumento convocatório que forem independentes. As cláusulas deste Edital passam a integrar os futuros instrumentos (Ata de RP e Contrato) decorrentes do certame, salvo disposição em contrário expressa.</w:t>
      </w:r>
    </w:p>
    <w:p w14:paraId="56873FA5" w14:textId="77FC74EA" w:rsidR="00420720" w:rsidRPr="009D3AAE" w:rsidRDefault="007B7752"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Disposições Finais:</w:t>
      </w:r>
      <w:r w:rsidRPr="009D3AAE">
        <w:rPr>
          <w:sz w:val="20"/>
          <w:szCs w:val="20"/>
        </w:rPr>
        <w:t xml:space="preserve"> Todos os termos deste edital foram elaborados em estrita observância às normas legais e com vistas à seleção da proposta mais vantajosa para a Administração, dentro dos princípios da legalidade, impessoalidade, moralidade, publicidade, eficiência, igualdade, competitividade, probidade administrativa, vinculação ao instrumento convocatório e julgamento objetivo. A participação neste certame implica em submissão irrestrita às condições aqui estabelecidas. Os casos omissos serão resolvidos pel</w:t>
      </w:r>
      <w:r w:rsidR="000F2026" w:rsidRPr="009D3AAE">
        <w:rPr>
          <w:sz w:val="20"/>
          <w:szCs w:val="20"/>
        </w:rPr>
        <w:t>a pregoeira</w:t>
      </w:r>
      <w:r w:rsidRPr="009D3AAE">
        <w:rPr>
          <w:sz w:val="20"/>
          <w:szCs w:val="20"/>
        </w:rPr>
        <w:t xml:space="preserve"> e pela Autoridade Competente, no âmbito de suas atribuições, à luz da legislação vigente.</w:t>
      </w:r>
    </w:p>
    <w:p w14:paraId="561A9B39" w14:textId="77777777" w:rsidR="00025AE5" w:rsidRPr="009D3AAE" w:rsidRDefault="00025AE5" w:rsidP="00C644E3">
      <w:pPr>
        <w:pStyle w:val="PargrafodaLista"/>
        <w:widowControl w:val="0"/>
        <w:numPr>
          <w:ilvl w:val="1"/>
          <w:numId w:val="25"/>
        </w:numPr>
        <w:tabs>
          <w:tab w:val="left" w:pos="0"/>
          <w:tab w:val="left" w:pos="567"/>
          <w:tab w:val="left" w:pos="3001"/>
        </w:tabs>
        <w:spacing w:after="0" w:line="276" w:lineRule="auto"/>
        <w:ind w:left="0" w:firstLine="0"/>
        <w:contextualSpacing w:val="0"/>
        <w:jc w:val="both"/>
        <w:rPr>
          <w:sz w:val="20"/>
          <w:szCs w:val="20"/>
        </w:rPr>
      </w:pPr>
      <w:r w:rsidRPr="009D3AAE">
        <w:rPr>
          <w:b/>
          <w:bCs/>
          <w:sz w:val="20"/>
          <w:szCs w:val="20"/>
        </w:rPr>
        <w:t>Foro:</w:t>
      </w:r>
      <w:r w:rsidRPr="009D3AAE">
        <w:rPr>
          <w:sz w:val="20"/>
          <w:szCs w:val="20"/>
        </w:rPr>
        <w:t xml:space="preserve"> As questões decorrentes da execução deste Instrumento, que não possam ser dirimidas administrativamente, serão processadas e julgadas no Foro da Justiça Estadual de Campo Verde - MT, com exclusão de qualquer outro, por mais privilegiado que seja.</w:t>
      </w:r>
    </w:p>
    <w:p w14:paraId="54A7EB88" w14:textId="77777777" w:rsidR="00165A09" w:rsidRPr="009D3AAE" w:rsidRDefault="00165A09" w:rsidP="008D43D5">
      <w:pPr>
        <w:pStyle w:val="Corpodetexto"/>
        <w:widowControl w:val="0"/>
        <w:spacing w:before="0" w:after="0" w:line="276" w:lineRule="auto"/>
        <w:jc w:val="right"/>
        <w:rPr>
          <w:rFonts w:ascii="Calibri" w:hAnsi="Calibri" w:cs="Calibri"/>
          <w:sz w:val="20"/>
          <w:szCs w:val="20"/>
        </w:rPr>
      </w:pPr>
    </w:p>
    <w:p w14:paraId="69FAE87F" w14:textId="7AAC9222" w:rsidR="000615F1" w:rsidRPr="009D3AAE" w:rsidRDefault="00250254" w:rsidP="008D43D5">
      <w:pPr>
        <w:pStyle w:val="Corpodetexto"/>
        <w:widowControl w:val="0"/>
        <w:spacing w:before="0" w:after="0" w:line="276" w:lineRule="auto"/>
        <w:jc w:val="right"/>
        <w:rPr>
          <w:rFonts w:ascii="Calibri" w:hAnsi="Calibri" w:cs="Calibri"/>
          <w:sz w:val="20"/>
          <w:szCs w:val="20"/>
        </w:rPr>
      </w:pPr>
      <w:r w:rsidRPr="009D3AAE">
        <w:rPr>
          <w:rFonts w:ascii="Calibri" w:hAnsi="Calibri" w:cs="Calibri"/>
          <w:sz w:val="20"/>
          <w:szCs w:val="20"/>
        </w:rPr>
        <w:t>Campo Verde – MT</w:t>
      </w:r>
      <w:r w:rsidR="00961B03" w:rsidRPr="009D3AAE">
        <w:rPr>
          <w:rFonts w:ascii="Calibri" w:hAnsi="Calibri" w:cs="Calibri"/>
          <w:sz w:val="20"/>
          <w:szCs w:val="20"/>
        </w:rPr>
        <w:t xml:space="preserve">, </w:t>
      </w:r>
      <w:r w:rsidR="00D153CB" w:rsidRPr="009D3AAE">
        <w:rPr>
          <w:rFonts w:ascii="Calibri" w:hAnsi="Calibri" w:cs="Calibri"/>
          <w:sz w:val="20"/>
          <w:szCs w:val="20"/>
        </w:rPr>
        <w:t>18</w:t>
      </w:r>
      <w:r w:rsidR="00141A4F" w:rsidRPr="009D3AAE">
        <w:rPr>
          <w:rFonts w:ascii="Calibri" w:hAnsi="Calibri" w:cs="Calibri"/>
          <w:sz w:val="20"/>
          <w:szCs w:val="20"/>
        </w:rPr>
        <w:t xml:space="preserve"> </w:t>
      </w:r>
      <w:r w:rsidRPr="009D3AAE">
        <w:rPr>
          <w:rFonts w:ascii="Calibri" w:hAnsi="Calibri" w:cs="Calibri"/>
          <w:sz w:val="20"/>
          <w:szCs w:val="20"/>
        </w:rPr>
        <w:t>de</w:t>
      </w:r>
      <w:r w:rsidR="00961B03" w:rsidRPr="009D3AAE">
        <w:rPr>
          <w:rFonts w:ascii="Calibri" w:hAnsi="Calibri" w:cs="Calibri"/>
          <w:sz w:val="20"/>
          <w:szCs w:val="20"/>
        </w:rPr>
        <w:t xml:space="preserve"> </w:t>
      </w:r>
      <w:r w:rsidR="00165A09" w:rsidRPr="009D3AAE">
        <w:rPr>
          <w:rFonts w:ascii="Calibri" w:hAnsi="Calibri" w:cs="Calibri"/>
          <w:sz w:val="20"/>
          <w:szCs w:val="20"/>
        </w:rPr>
        <w:t>ma</w:t>
      </w:r>
      <w:r w:rsidR="00141A4F" w:rsidRPr="009D3AAE">
        <w:rPr>
          <w:rFonts w:ascii="Calibri" w:hAnsi="Calibri" w:cs="Calibri"/>
          <w:sz w:val="20"/>
          <w:szCs w:val="20"/>
        </w:rPr>
        <w:t>io de</w:t>
      </w:r>
      <w:r w:rsidRPr="009D3AAE">
        <w:rPr>
          <w:rFonts w:ascii="Calibri" w:hAnsi="Calibri" w:cs="Calibri"/>
          <w:sz w:val="20"/>
          <w:szCs w:val="20"/>
        </w:rPr>
        <w:t xml:space="preserve"> 202</w:t>
      </w:r>
      <w:r w:rsidR="00961B03" w:rsidRPr="009D3AAE">
        <w:rPr>
          <w:rFonts w:ascii="Calibri" w:hAnsi="Calibri" w:cs="Calibri"/>
          <w:sz w:val="20"/>
          <w:szCs w:val="20"/>
        </w:rPr>
        <w:t>6.</w:t>
      </w:r>
    </w:p>
    <w:p w14:paraId="74A8F522" w14:textId="75B5C22A" w:rsidR="00250254" w:rsidRPr="009D3AAE" w:rsidRDefault="00250254" w:rsidP="008D43D5">
      <w:pPr>
        <w:pStyle w:val="Corpodetexto"/>
        <w:widowControl w:val="0"/>
        <w:spacing w:before="0" w:after="0" w:line="276" w:lineRule="auto"/>
        <w:jc w:val="right"/>
        <w:rPr>
          <w:rFonts w:ascii="Calibri" w:hAnsi="Calibri" w:cs="Calibri"/>
          <w:sz w:val="20"/>
          <w:szCs w:val="20"/>
        </w:rPr>
      </w:pPr>
    </w:p>
    <w:p w14:paraId="160EBCD4" w14:textId="77777777" w:rsidR="00D153CB" w:rsidRPr="009D3AAE" w:rsidRDefault="00D153CB" w:rsidP="008D43D5">
      <w:pPr>
        <w:pStyle w:val="FirstParagraph"/>
        <w:widowControl w:val="0"/>
        <w:spacing w:before="0" w:after="0" w:line="276" w:lineRule="auto"/>
        <w:jc w:val="center"/>
        <w:rPr>
          <w:rFonts w:ascii="Calibri" w:hAnsi="Calibri" w:cs="Calibri"/>
          <w:b/>
          <w:bCs/>
          <w:sz w:val="20"/>
          <w:szCs w:val="20"/>
        </w:rPr>
      </w:pPr>
    </w:p>
    <w:p w14:paraId="0D96E35E" w14:textId="77777777" w:rsidR="00D153CB" w:rsidRPr="009D3AAE" w:rsidRDefault="00D153CB" w:rsidP="008D43D5">
      <w:pPr>
        <w:pStyle w:val="FirstParagraph"/>
        <w:widowControl w:val="0"/>
        <w:spacing w:before="0" w:after="0" w:line="276" w:lineRule="auto"/>
        <w:jc w:val="center"/>
        <w:rPr>
          <w:rFonts w:ascii="Calibri" w:hAnsi="Calibri" w:cs="Calibri"/>
          <w:b/>
          <w:bCs/>
          <w:sz w:val="20"/>
          <w:szCs w:val="20"/>
        </w:rPr>
      </w:pPr>
    </w:p>
    <w:p w14:paraId="5BDEEAA2" w14:textId="77777777" w:rsidR="00D153CB" w:rsidRPr="009D3AAE" w:rsidRDefault="00D153CB" w:rsidP="008D43D5">
      <w:pPr>
        <w:pStyle w:val="FirstParagraph"/>
        <w:widowControl w:val="0"/>
        <w:spacing w:before="0" w:after="0" w:line="276" w:lineRule="auto"/>
        <w:jc w:val="center"/>
        <w:rPr>
          <w:rFonts w:ascii="Calibri" w:hAnsi="Calibri" w:cs="Calibri"/>
          <w:b/>
          <w:bCs/>
          <w:sz w:val="20"/>
          <w:szCs w:val="20"/>
        </w:rPr>
      </w:pPr>
    </w:p>
    <w:p w14:paraId="454E306C" w14:textId="77777777" w:rsidR="00D153CB" w:rsidRPr="009D3AAE" w:rsidRDefault="00D153CB" w:rsidP="008D43D5">
      <w:pPr>
        <w:pStyle w:val="FirstParagraph"/>
        <w:widowControl w:val="0"/>
        <w:spacing w:before="0" w:after="0" w:line="276" w:lineRule="auto"/>
        <w:jc w:val="center"/>
        <w:rPr>
          <w:rFonts w:ascii="Calibri" w:hAnsi="Calibri" w:cs="Calibri"/>
          <w:b/>
          <w:bCs/>
          <w:sz w:val="20"/>
          <w:szCs w:val="20"/>
        </w:rPr>
      </w:pPr>
    </w:p>
    <w:p w14:paraId="360AF37E" w14:textId="77777777" w:rsidR="00D153CB" w:rsidRPr="009D3AAE" w:rsidRDefault="00D153CB" w:rsidP="008D43D5">
      <w:pPr>
        <w:pStyle w:val="FirstParagraph"/>
        <w:widowControl w:val="0"/>
        <w:spacing w:before="0" w:after="0" w:line="276" w:lineRule="auto"/>
        <w:jc w:val="center"/>
        <w:rPr>
          <w:rFonts w:ascii="Calibri" w:hAnsi="Calibri" w:cs="Calibri"/>
          <w:b/>
          <w:bCs/>
          <w:sz w:val="20"/>
          <w:szCs w:val="20"/>
        </w:rPr>
      </w:pPr>
    </w:p>
    <w:p w14:paraId="79BB31BE" w14:textId="77777777" w:rsidR="00D153CB" w:rsidRPr="009D3AAE" w:rsidRDefault="00D153CB" w:rsidP="008D43D5">
      <w:pPr>
        <w:pStyle w:val="FirstParagraph"/>
        <w:widowControl w:val="0"/>
        <w:spacing w:before="0" w:after="0" w:line="276" w:lineRule="auto"/>
        <w:jc w:val="center"/>
        <w:rPr>
          <w:rFonts w:ascii="Calibri" w:hAnsi="Calibri" w:cs="Calibri"/>
          <w:b/>
          <w:bCs/>
          <w:sz w:val="20"/>
          <w:szCs w:val="20"/>
        </w:rPr>
      </w:pPr>
    </w:p>
    <w:p w14:paraId="7EAC5050" w14:textId="5D2BF0A1" w:rsidR="00420720" w:rsidRPr="009D3AAE" w:rsidRDefault="00420C58" w:rsidP="008D43D5">
      <w:pPr>
        <w:pStyle w:val="FirstParagraph"/>
        <w:widowControl w:val="0"/>
        <w:spacing w:before="0" w:after="0" w:line="276" w:lineRule="auto"/>
        <w:jc w:val="center"/>
        <w:rPr>
          <w:rFonts w:ascii="Calibri" w:hAnsi="Calibri" w:cs="Calibri"/>
          <w:sz w:val="20"/>
          <w:szCs w:val="20"/>
        </w:rPr>
      </w:pPr>
      <w:r w:rsidRPr="009D3AAE">
        <w:rPr>
          <w:rFonts w:ascii="Calibri" w:hAnsi="Calibri" w:cs="Calibri"/>
          <w:sz w:val="20"/>
          <w:szCs w:val="20"/>
        </w:rPr>
        <w:t>GISLENE J. LOPES</w:t>
      </w:r>
      <w:r w:rsidR="007B7752" w:rsidRPr="009D3AAE">
        <w:rPr>
          <w:rFonts w:ascii="Calibri" w:hAnsi="Calibri" w:cs="Calibri"/>
          <w:sz w:val="20"/>
          <w:szCs w:val="20"/>
        </w:rPr>
        <w:br/>
        <w:t>Pregoeira</w:t>
      </w:r>
      <w:r w:rsidR="006B7EBA" w:rsidRPr="009D3AAE">
        <w:rPr>
          <w:rFonts w:ascii="Calibri" w:hAnsi="Calibri" w:cs="Calibri"/>
          <w:sz w:val="20"/>
          <w:szCs w:val="20"/>
        </w:rPr>
        <w:t xml:space="preserve"> - </w:t>
      </w:r>
      <w:r w:rsidR="007B7752" w:rsidRPr="009D3AAE">
        <w:rPr>
          <w:rFonts w:ascii="Calibri" w:hAnsi="Calibri" w:cs="Calibri"/>
          <w:sz w:val="20"/>
          <w:szCs w:val="20"/>
        </w:rPr>
        <w:t xml:space="preserve">Portaria nº </w:t>
      </w:r>
      <w:r w:rsidR="00961B03" w:rsidRPr="009D3AAE">
        <w:rPr>
          <w:rFonts w:ascii="Calibri" w:hAnsi="Calibri" w:cs="Calibri"/>
          <w:sz w:val="20"/>
          <w:szCs w:val="20"/>
        </w:rPr>
        <w:t>841</w:t>
      </w:r>
      <w:r w:rsidR="007B7752" w:rsidRPr="009D3AAE">
        <w:rPr>
          <w:rFonts w:ascii="Calibri" w:hAnsi="Calibri" w:cs="Calibri"/>
          <w:sz w:val="20"/>
          <w:szCs w:val="20"/>
        </w:rPr>
        <w:t>/2025</w:t>
      </w:r>
    </w:p>
    <w:p w14:paraId="79CC63B3" w14:textId="670B28DA" w:rsidR="00860500" w:rsidRPr="009D3AAE" w:rsidRDefault="00860500" w:rsidP="008D43D5">
      <w:pPr>
        <w:pStyle w:val="Corpodetexto"/>
        <w:spacing w:before="0" w:after="0" w:line="276" w:lineRule="auto"/>
        <w:jc w:val="center"/>
        <w:rPr>
          <w:rFonts w:ascii="Calibri" w:hAnsi="Calibri" w:cs="Calibri"/>
          <w:sz w:val="20"/>
          <w:szCs w:val="20"/>
        </w:rPr>
      </w:pPr>
    </w:p>
    <w:p w14:paraId="322B108F" w14:textId="3926FDDD" w:rsidR="006B7EBA" w:rsidRPr="009D3AAE" w:rsidRDefault="006B7EBA" w:rsidP="008D43D5">
      <w:pPr>
        <w:pStyle w:val="Corpodetexto"/>
        <w:spacing w:before="0" w:after="0" w:line="276" w:lineRule="auto"/>
        <w:jc w:val="center"/>
        <w:rPr>
          <w:rFonts w:ascii="Calibri" w:hAnsi="Calibri" w:cs="Calibri"/>
          <w:sz w:val="20"/>
          <w:szCs w:val="20"/>
        </w:rPr>
      </w:pPr>
    </w:p>
    <w:p w14:paraId="27E5DECE" w14:textId="77777777" w:rsidR="006B7EBA" w:rsidRPr="009D3AAE" w:rsidRDefault="006B7EBA" w:rsidP="008D43D5">
      <w:pPr>
        <w:pStyle w:val="Corpodetexto"/>
        <w:spacing w:before="0" w:after="0" w:line="276" w:lineRule="auto"/>
        <w:jc w:val="center"/>
        <w:rPr>
          <w:rFonts w:ascii="Calibri" w:hAnsi="Calibri" w:cs="Calibri"/>
          <w:sz w:val="20"/>
          <w:szCs w:val="20"/>
        </w:rPr>
      </w:pPr>
    </w:p>
    <w:p w14:paraId="6C5AD72E" w14:textId="1CC90680" w:rsidR="00860500" w:rsidRPr="009D3AAE" w:rsidRDefault="00860500" w:rsidP="008D43D5">
      <w:pPr>
        <w:pStyle w:val="Corpodetexto"/>
        <w:spacing w:before="0" w:after="0" w:line="276" w:lineRule="auto"/>
        <w:jc w:val="center"/>
        <w:rPr>
          <w:rFonts w:ascii="Calibri" w:hAnsi="Calibri" w:cs="Calibri"/>
          <w:sz w:val="20"/>
          <w:szCs w:val="20"/>
          <w:lang w:val="pt-PT"/>
        </w:rPr>
      </w:pPr>
      <w:bookmarkStart w:id="17" w:name="_Hlk210819884"/>
      <w:r w:rsidRPr="009D3AAE">
        <w:rPr>
          <w:rFonts w:ascii="Calibri" w:hAnsi="Calibri" w:cs="Calibri"/>
          <w:sz w:val="20"/>
          <w:szCs w:val="20"/>
          <w:lang w:val="pt-PT"/>
        </w:rPr>
        <w:t xml:space="preserve">ADRIANO C. DE PAULA </w:t>
      </w:r>
      <w:r w:rsidRPr="009D3AAE">
        <w:rPr>
          <w:rFonts w:ascii="Calibri" w:hAnsi="Calibri" w:cs="Calibri"/>
          <w:sz w:val="20"/>
          <w:szCs w:val="20"/>
          <w:lang w:val="pt-PT"/>
        </w:rPr>
        <w:br/>
        <w:t xml:space="preserve">Gerente de </w:t>
      </w:r>
      <w:r w:rsidR="00961B03" w:rsidRPr="009D3AAE">
        <w:rPr>
          <w:rFonts w:ascii="Calibri" w:hAnsi="Calibri" w:cs="Calibri"/>
          <w:sz w:val="20"/>
          <w:szCs w:val="20"/>
          <w:lang w:val="pt-PT"/>
        </w:rPr>
        <w:t>Licitação</w:t>
      </w:r>
      <w:r w:rsidR="006B7EBA" w:rsidRPr="009D3AAE">
        <w:rPr>
          <w:rFonts w:ascii="Calibri" w:hAnsi="Calibri" w:cs="Calibri"/>
          <w:sz w:val="20"/>
          <w:szCs w:val="20"/>
          <w:lang w:val="pt-PT"/>
        </w:rPr>
        <w:t xml:space="preserve"> - </w:t>
      </w:r>
      <w:r w:rsidRPr="009D3AAE">
        <w:rPr>
          <w:rFonts w:ascii="Calibri" w:hAnsi="Calibri" w:cs="Calibri"/>
          <w:sz w:val="20"/>
          <w:szCs w:val="20"/>
          <w:lang w:val="pt-PT"/>
        </w:rPr>
        <w:t>Portaria nº 062/2025</w:t>
      </w:r>
      <w:bookmarkEnd w:id="17"/>
    </w:p>
    <w:p w14:paraId="3957B551" w14:textId="3D252127" w:rsidR="00D5516F" w:rsidRPr="009D3AAE" w:rsidRDefault="00D5516F" w:rsidP="008D43D5">
      <w:pPr>
        <w:pStyle w:val="Corpodetexto"/>
        <w:spacing w:before="0" w:after="0" w:line="276" w:lineRule="auto"/>
        <w:rPr>
          <w:rFonts w:ascii="Calibri" w:hAnsi="Calibri" w:cs="Calibri"/>
          <w:sz w:val="20"/>
          <w:szCs w:val="20"/>
        </w:rPr>
      </w:pPr>
    </w:p>
    <w:p w14:paraId="5475AD35" w14:textId="4C10525B" w:rsidR="00EE6108" w:rsidRPr="009D3AAE" w:rsidRDefault="00EE6108" w:rsidP="008D43D5">
      <w:pPr>
        <w:pStyle w:val="Corpodetexto"/>
        <w:spacing w:before="0" w:after="0" w:line="276" w:lineRule="auto"/>
        <w:rPr>
          <w:rFonts w:ascii="Calibri" w:hAnsi="Calibri" w:cs="Calibri"/>
          <w:sz w:val="20"/>
          <w:szCs w:val="20"/>
        </w:rPr>
      </w:pPr>
    </w:p>
    <w:p w14:paraId="29344540" w14:textId="55517A12" w:rsidR="00206F76" w:rsidRPr="009D3AAE" w:rsidRDefault="00206F76" w:rsidP="008D43D5">
      <w:pPr>
        <w:pStyle w:val="Corpodetexto"/>
        <w:spacing w:before="0" w:after="0" w:line="276" w:lineRule="auto"/>
        <w:rPr>
          <w:rFonts w:ascii="Calibri" w:hAnsi="Calibri" w:cs="Calibri"/>
          <w:sz w:val="20"/>
          <w:szCs w:val="20"/>
        </w:rPr>
      </w:pPr>
    </w:p>
    <w:p w14:paraId="31C4EBDE" w14:textId="6A9969A1" w:rsidR="00206F76" w:rsidRPr="009D3AAE" w:rsidRDefault="00206F76" w:rsidP="008D43D5">
      <w:pPr>
        <w:pStyle w:val="Corpodetexto"/>
        <w:spacing w:before="0" w:after="0" w:line="276" w:lineRule="auto"/>
        <w:rPr>
          <w:rFonts w:ascii="Calibri" w:hAnsi="Calibri" w:cs="Calibri"/>
          <w:sz w:val="20"/>
          <w:szCs w:val="20"/>
        </w:rPr>
      </w:pPr>
    </w:p>
    <w:p w14:paraId="1A76385B" w14:textId="445CBFFE" w:rsidR="00206F76" w:rsidRPr="009D3AAE" w:rsidRDefault="00206F76" w:rsidP="008D43D5">
      <w:pPr>
        <w:pStyle w:val="Corpodetexto"/>
        <w:spacing w:before="0" w:after="0" w:line="276" w:lineRule="auto"/>
        <w:rPr>
          <w:rFonts w:ascii="Calibri" w:hAnsi="Calibri" w:cs="Calibri"/>
          <w:sz w:val="20"/>
          <w:szCs w:val="20"/>
        </w:rPr>
      </w:pPr>
    </w:p>
    <w:p w14:paraId="353E514F" w14:textId="32C21BF7" w:rsidR="00206F76" w:rsidRPr="009D3AAE" w:rsidRDefault="00206F76" w:rsidP="008D43D5">
      <w:pPr>
        <w:pStyle w:val="Corpodetexto"/>
        <w:spacing w:before="0" w:after="0" w:line="276" w:lineRule="auto"/>
        <w:rPr>
          <w:rFonts w:ascii="Calibri" w:hAnsi="Calibri" w:cs="Calibri"/>
          <w:sz w:val="20"/>
          <w:szCs w:val="20"/>
        </w:rPr>
      </w:pPr>
    </w:p>
    <w:p w14:paraId="5BB7AB85" w14:textId="303BF086" w:rsidR="00206F76" w:rsidRPr="009D3AAE" w:rsidRDefault="00206F76" w:rsidP="008D43D5">
      <w:pPr>
        <w:pStyle w:val="Corpodetexto"/>
        <w:spacing w:before="0" w:after="0" w:line="276" w:lineRule="auto"/>
        <w:rPr>
          <w:rFonts w:ascii="Calibri" w:hAnsi="Calibri" w:cs="Calibri"/>
          <w:sz w:val="20"/>
          <w:szCs w:val="20"/>
        </w:rPr>
      </w:pPr>
    </w:p>
    <w:p w14:paraId="06870B0B" w14:textId="05BF479E" w:rsidR="00206F76" w:rsidRPr="009D3AAE" w:rsidRDefault="00206F76" w:rsidP="008D43D5">
      <w:pPr>
        <w:pStyle w:val="Corpodetexto"/>
        <w:spacing w:before="0" w:after="0" w:line="276" w:lineRule="auto"/>
        <w:rPr>
          <w:rFonts w:ascii="Calibri" w:hAnsi="Calibri" w:cs="Calibri"/>
          <w:sz w:val="20"/>
          <w:szCs w:val="20"/>
        </w:rPr>
      </w:pPr>
    </w:p>
    <w:p w14:paraId="162B28BB" w14:textId="10C6477B" w:rsidR="00206F76" w:rsidRPr="009D3AAE" w:rsidRDefault="00206F76" w:rsidP="008D43D5">
      <w:pPr>
        <w:pStyle w:val="Corpodetexto"/>
        <w:spacing w:before="0" w:after="0" w:line="276" w:lineRule="auto"/>
        <w:rPr>
          <w:rFonts w:ascii="Calibri" w:hAnsi="Calibri" w:cs="Calibri"/>
          <w:sz w:val="20"/>
          <w:szCs w:val="20"/>
        </w:rPr>
      </w:pPr>
    </w:p>
    <w:p w14:paraId="21B10058" w14:textId="1E66EE76" w:rsidR="00206F76" w:rsidRPr="009D3AAE" w:rsidRDefault="00206F76" w:rsidP="008D43D5">
      <w:pPr>
        <w:pStyle w:val="Corpodetexto"/>
        <w:spacing w:before="0" w:after="0" w:line="276" w:lineRule="auto"/>
        <w:rPr>
          <w:rFonts w:ascii="Calibri" w:hAnsi="Calibri" w:cs="Calibri"/>
          <w:sz w:val="20"/>
          <w:szCs w:val="20"/>
        </w:rPr>
      </w:pPr>
    </w:p>
    <w:p w14:paraId="6DD6EB13" w14:textId="6905194F" w:rsidR="00206F76" w:rsidRPr="009D3AAE" w:rsidRDefault="00206F76" w:rsidP="008D43D5">
      <w:pPr>
        <w:pStyle w:val="Corpodetexto"/>
        <w:spacing w:before="0" w:after="0" w:line="276" w:lineRule="auto"/>
        <w:rPr>
          <w:rFonts w:ascii="Calibri" w:hAnsi="Calibri" w:cs="Calibri"/>
          <w:sz w:val="20"/>
          <w:szCs w:val="20"/>
        </w:rPr>
      </w:pPr>
    </w:p>
    <w:p w14:paraId="03A8CAA3" w14:textId="7D728802" w:rsidR="00206F76" w:rsidRPr="009D3AAE" w:rsidRDefault="00206F76" w:rsidP="008D43D5">
      <w:pPr>
        <w:pStyle w:val="Corpodetexto"/>
        <w:spacing w:before="0" w:after="0" w:line="276" w:lineRule="auto"/>
        <w:rPr>
          <w:rFonts w:ascii="Calibri" w:hAnsi="Calibri" w:cs="Calibri"/>
          <w:sz w:val="20"/>
          <w:szCs w:val="20"/>
        </w:rPr>
      </w:pPr>
    </w:p>
    <w:p w14:paraId="2DD8A8CB" w14:textId="6BD03528" w:rsidR="00206F76" w:rsidRPr="009D3AAE" w:rsidRDefault="00206F76" w:rsidP="008D43D5">
      <w:pPr>
        <w:pStyle w:val="Corpodetexto"/>
        <w:spacing w:before="0" w:after="0" w:line="276" w:lineRule="auto"/>
        <w:rPr>
          <w:rFonts w:ascii="Calibri" w:hAnsi="Calibri" w:cs="Calibri"/>
          <w:sz w:val="20"/>
          <w:szCs w:val="20"/>
        </w:rPr>
      </w:pPr>
    </w:p>
    <w:p w14:paraId="2D942F53" w14:textId="28E85D4B" w:rsidR="00206F76" w:rsidRPr="009D3AAE" w:rsidRDefault="00206F76" w:rsidP="008D43D5">
      <w:pPr>
        <w:pStyle w:val="Corpodetexto"/>
        <w:spacing w:before="0" w:after="0" w:line="276" w:lineRule="auto"/>
        <w:rPr>
          <w:rFonts w:ascii="Calibri" w:hAnsi="Calibri" w:cs="Calibri"/>
          <w:sz w:val="20"/>
          <w:szCs w:val="20"/>
        </w:rPr>
      </w:pPr>
    </w:p>
    <w:p w14:paraId="754FCD6D" w14:textId="1B70E6C7" w:rsidR="00206F76" w:rsidRPr="009D3AAE" w:rsidRDefault="00206F76" w:rsidP="008D43D5">
      <w:pPr>
        <w:pStyle w:val="Corpodetexto"/>
        <w:spacing w:before="0" w:after="0" w:line="276" w:lineRule="auto"/>
        <w:rPr>
          <w:rFonts w:ascii="Calibri" w:hAnsi="Calibri" w:cs="Calibri"/>
          <w:sz w:val="20"/>
          <w:szCs w:val="20"/>
        </w:rPr>
      </w:pPr>
    </w:p>
    <w:p w14:paraId="55520EE6" w14:textId="481266A5" w:rsidR="00C644E3" w:rsidRPr="009D3AAE" w:rsidRDefault="00C644E3" w:rsidP="008D43D5">
      <w:pPr>
        <w:pStyle w:val="Corpodetexto"/>
        <w:spacing w:before="0" w:after="0" w:line="276" w:lineRule="auto"/>
        <w:rPr>
          <w:rFonts w:ascii="Calibri" w:hAnsi="Calibri" w:cs="Calibri"/>
          <w:sz w:val="20"/>
          <w:szCs w:val="20"/>
        </w:rPr>
      </w:pPr>
    </w:p>
    <w:p w14:paraId="04F8A0A9" w14:textId="51382944" w:rsidR="00C644E3" w:rsidRPr="009D3AAE" w:rsidRDefault="00C644E3" w:rsidP="008D43D5">
      <w:pPr>
        <w:pStyle w:val="Corpodetexto"/>
        <w:spacing w:before="0" w:after="0" w:line="276" w:lineRule="auto"/>
        <w:rPr>
          <w:rFonts w:ascii="Calibri" w:hAnsi="Calibri" w:cs="Calibri"/>
          <w:sz w:val="20"/>
          <w:szCs w:val="20"/>
        </w:rPr>
      </w:pPr>
    </w:p>
    <w:p w14:paraId="7294068B" w14:textId="33CBF177" w:rsidR="00C644E3" w:rsidRPr="009D3AAE" w:rsidRDefault="00C644E3" w:rsidP="008D43D5">
      <w:pPr>
        <w:pStyle w:val="Corpodetexto"/>
        <w:spacing w:before="0" w:after="0" w:line="276" w:lineRule="auto"/>
        <w:rPr>
          <w:rFonts w:ascii="Calibri" w:hAnsi="Calibri" w:cs="Calibri"/>
          <w:sz w:val="20"/>
          <w:szCs w:val="20"/>
        </w:rPr>
      </w:pPr>
    </w:p>
    <w:p w14:paraId="31FB3C85" w14:textId="0E4D8F70" w:rsidR="00C644E3" w:rsidRPr="009D3AAE" w:rsidRDefault="00C644E3" w:rsidP="008D43D5">
      <w:pPr>
        <w:pStyle w:val="Corpodetexto"/>
        <w:spacing w:before="0" w:after="0" w:line="276" w:lineRule="auto"/>
        <w:rPr>
          <w:rFonts w:ascii="Calibri" w:hAnsi="Calibri" w:cs="Calibri"/>
          <w:sz w:val="20"/>
          <w:szCs w:val="20"/>
        </w:rPr>
      </w:pPr>
    </w:p>
    <w:p w14:paraId="50847C5A" w14:textId="05A3592C" w:rsidR="00C644E3" w:rsidRPr="009D3AAE" w:rsidRDefault="00C644E3" w:rsidP="008D43D5">
      <w:pPr>
        <w:pStyle w:val="Corpodetexto"/>
        <w:spacing w:before="0" w:after="0" w:line="276" w:lineRule="auto"/>
        <w:rPr>
          <w:rFonts w:ascii="Calibri" w:hAnsi="Calibri" w:cs="Calibri"/>
          <w:sz w:val="20"/>
          <w:szCs w:val="20"/>
        </w:rPr>
      </w:pPr>
    </w:p>
    <w:p w14:paraId="66A0A39B" w14:textId="3BB15B1C" w:rsidR="00C644E3" w:rsidRPr="009D3AAE" w:rsidRDefault="00C644E3" w:rsidP="008D43D5">
      <w:pPr>
        <w:pStyle w:val="Corpodetexto"/>
        <w:spacing w:before="0" w:after="0" w:line="276" w:lineRule="auto"/>
        <w:rPr>
          <w:rFonts w:ascii="Calibri" w:hAnsi="Calibri" w:cs="Calibri"/>
          <w:sz w:val="20"/>
          <w:szCs w:val="20"/>
        </w:rPr>
      </w:pPr>
    </w:p>
    <w:p w14:paraId="1E0106EF" w14:textId="2873B66C" w:rsidR="00C644E3" w:rsidRPr="009D3AAE" w:rsidRDefault="00C644E3" w:rsidP="008D43D5">
      <w:pPr>
        <w:pStyle w:val="Corpodetexto"/>
        <w:spacing w:before="0" w:after="0" w:line="276" w:lineRule="auto"/>
        <w:rPr>
          <w:rFonts w:ascii="Calibri" w:hAnsi="Calibri" w:cs="Calibri"/>
          <w:sz w:val="20"/>
          <w:szCs w:val="20"/>
        </w:rPr>
      </w:pPr>
    </w:p>
    <w:p w14:paraId="7A2A1E87" w14:textId="3CE22451" w:rsidR="00C644E3" w:rsidRPr="009D3AAE" w:rsidRDefault="00C644E3" w:rsidP="008D43D5">
      <w:pPr>
        <w:pStyle w:val="Corpodetexto"/>
        <w:spacing w:before="0" w:after="0" w:line="276" w:lineRule="auto"/>
        <w:rPr>
          <w:rFonts w:ascii="Calibri" w:hAnsi="Calibri" w:cs="Calibri"/>
          <w:sz w:val="20"/>
          <w:szCs w:val="20"/>
        </w:rPr>
      </w:pPr>
    </w:p>
    <w:p w14:paraId="4A981A42" w14:textId="48341FDB" w:rsidR="00C644E3" w:rsidRPr="009D3AAE" w:rsidRDefault="00C644E3" w:rsidP="008D43D5">
      <w:pPr>
        <w:pStyle w:val="Corpodetexto"/>
        <w:spacing w:before="0" w:after="0" w:line="276" w:lineRule="auto"/>
        <w:rPr>
          <w:rFonts w:ascii="Calibri" w:hAnsi="Calibri" w:cs="Calibri"/>
          <w:sz w:val="20"/>
          <w:szCs w:val="20"/>
        </w:rPr>
      </w:pPr>
    </w:p>
    <w:p w14:paraId="12B6F226" w14:textId="77777777" w:rsidR="00C644E3" w:rsidRPr="009D3AAE" w:rsidRDefault="00C644E3" w:rsidP="008D43D5">
      <w:pPr>
        <w:pStyle w:val="Corpodetexto"/>
        <w:spacing w:before="0" w:after="0" w:line="276" w:lineRule="auto"/>
        <w:rPr>
          <w:rFonts w:ascii="Calibri" w:hAnsi="Calibri" w:cs="Calibri"/>
          <w:sz w:val="20"/>
          <w:szCs w:val="20"/>
        </w:rPr>
      </w:pPr>
    </w:p>
    <w:p w14:paraId="45E8BD72" w14:textId="0CB8A96A" w:rsidR="00206F76" w:rsidRPr="009D3AAE" w:rsidRDefault="00206F76" w:rsidP="008D43D5">
      <w:pPr>
        <w:pStyle w:val="Corpodetexto"/>
        <w:spacing w:before="0" w:after="0" w:line="276" w:lineRule="auto"/>
        <w:rPr>
          <w:rFonts w:ascii="Calibri" w:hAnsi="Calibri" w:cs="Calibri"/>
          <w:sz w:val="20"/>
          <w:szCs w:val="20"/>
        </w:rPr>
      </w:pPr>
    </w:p>
    <w:p w14:paraId="03A9448C" w14:textId="77777777" w:rsidR="00B90398" w:rsidRPr="009D3AAE" w:rsidRDefault="00B90398" w:rsidP="00966498">
      <w:pPr>
        <w:tabs>
          <w:tab w:val="left" w:pos="2067"/>
          <w:tab w:val="center" w:pos="4819"/>
        </w:tabs>
        <w:spacing w:afterLines="120" w:after="288"/>
        <w:jc w:val="center"/>
        <w:rPr>
          <w:rFonts w:ascii="Calibri" w:hAnsi="Calibri" w:cs="Calibri"/>
          <w:b/>
          <w:bCs/>
          <w:sz w:val="18"/>
          <w:szCs w:val="18"/>
        </w:rPr>
      </w:pPr>
      <w:bookmarkStart w:id="18" w:name="_Hlk82471863"/>
      <w:bookmarkStart w:id="19" w:name="_Toc187411414"/>
      <w:r w:rsidRPr="009D3AAE">
        <w:rPr>
          <w:rFonts w:ascii="Calibri" w:hAnsi="Calibri" w:cs="Calibri"/>
          <w:b/>
          <w:bCs/>
          <w:sz w:val="18"/>
          <w:szCs w:val="18"/>
        </w:rPr>
        <w:lastRenderedPageBreak/>
        <w:t>TERMO DE REFERÊNCIA Nº 036/2026</w:t>
      </w:r>
    </w:p>
    <w:p w14:paraId="0FB760D7"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 w:val="left" w:pos="567"/>
        </w:tabs>
        <w:spacing w:before="120" w:after="0"/>
        <w:jc w:val="both"/>
        <w:textAlignment w:val="baseline"/>
        <w:rPr>
          <w:rStyle w:val="normaltextrun"/>
          <w:rFonts w:ascii="Calibri" w:hAnsi="Calibri" w:cs="Calibri"/>
          <w:color w:val="auto"/>
          <w:sz w:val="18"/>
          <w:szCs w:val="18"/>
        </w:rPr>
      </w:pPr>
      <w:bookmarkStart w:id="20" w:name="_Hlk176363679"/>
      <w:bookmarkStart w:id="21" w:name="_Hlk82473550"/>
      <w:r w:rsidRPr="009D3AAE">
        <w:rPr>
          <w:rStyle w:val="normaltextrun"/>
          <w:rFonts w:ascii="Calibri" w:hAnsi="Calibri" w:cs="Calibri"/>
          <w:color w:val="auto"/>
          <w:sz w:val="18"/>
          <w:szCs w:val="18"/>
        </w:rPr>
        <w:t>CONDIÇÕES GERAIS DA CONTRATAÇÃO</w:t>
      </w:r>
    </w:p>
    <w:p w14:paraId="090AD181" w14:textId="77777777" w:rsidR="00B90398" w:rsidRPr="009D3AAE" w:rsidRDefault="00B90398" w:rsidP="00B90398">
      <w:pPr>
        <w:pStyle w:val="paragraph"/>
        <w:numPr>
          <w:ilvl w:val="1"/>
          <w:numId w:val="27"/>
        </w:numPr>
        <w:tabs>
          <w:tab w:val="left" w:pos="0"/>
          <w:tab w:val="left" w:pos="426"/>
        </w:tabs>
        <w:spacing w:after="0" w:afterAutospacing="0"/>
        <w:ind w:left="0" w:firstLine="0"/>
        <w:jc w:val="both"/>
        <w:textAlignment w:val="baseline"/>
        <w:rPr>
          <w:rFonts w:ascii="Calibri" w:hAnsi="Calibri" w:cs="Calibri"/>
          <w:sz w:val="18"/>
          <w:szCs w:val="18"/>
        </w:rPr>
      </w:pPr>
      <w:bookmarkStart w:id="22" w:name="_Ref172096041"/>
      <w:r w:rsidRPr="009D3AAE">
        <w:rPr>
          <w:rFonts w:ascii="Calibri" w:hAnsi="Calibri" w:cs="Calibri"/>
          <w:b/>
          <w:sz w:val="18"/>
          <w:szCs w:val="18"/>
        </w:rPr>
        <w:t>REGISTRO DE PREÇOS</w:t>
      </w:r>
      <w:r w:rsidRPr="009D3AAE">
        <w:rPr>
          <w:rFonts w:ascii="Calibri" w:hAnsi="Calibri" w:cs="Calibri"/>
          <w:sz w:val="18"/>
          <w:szCs w:val="18"/>
        </w:rPr>
        <w:t xml:space="preserve"> </w:t>
      </w:r>
      <w:r w:rsidRPr="009D3AAE">
        <w:rPr>
          <w:rFonts w:ascii="Calibri" w:hAnsi="Calibri" w:cs="Calibri"/>
          <w:b/>
          <w:sz w:val="18"/>
          <w:szCs w:val="18"/>
        </w:rPr>
        <w:t xml:space="preserve">PARA A FUTURA E EVENTUAL AQUISIÇÃO DE COMBUSTÍVEL DO TIPO GASOLINA COMUM, ÓLEO DIESEL S-10 (TRR) E ÓLEO DIESEL S-10(BOMBA), </w:t>
      </w:r>
      <w:r w:rsidRPr="009D3AAE">
        <w:rPr>
          <w:rFonts w:ascii="Calibri" w:hAnsi="Calibri" w:cs="Calibri"/>
          <w:sz w:val="18"/>
          <w:szCs w:val="18"/>
        </w:rPr>
        <w:t>para atender a frota municipal, nos termos da tabela abaixo, conforme condições e exigências estabelecidas neste instrumento.</w:t>
      </w:r>
      <w:bookmarkEnd w:id="22"/>
    </w:p>
    <w:p w14:paraId="7F13FA95" w14:textId="77777777" w:rsidR="00B90398" w:rsidRPr="009D3AAE" w:rsidRDefault="00B90398" w:rsidP="00B90398">
      <w:pPr>
        <w:pStyle w:val="paragraph"/>
        <w:numPr>
          <w:ilvl w:val="1"/>
          <w:numId w:val="27"/>
        </w:numPr>
        <w:tabs>
          <w:tab w:val="left" w:pos="0"/>
          <w:tab w:val="left" w:pos="426"/>
        </w:tabs>
        <w:spacing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presente contratação tem por objeto a aquisição de gasolina e óleo diesel, necessária para assegurar o regular abastecimento dos veículos pertencentes à frota municipal. Tais veículos são indispensáveis para garantir a mobilidade dos servidores públicos no desempenho de atividades administrativas e operacionais, essenciais ao atendimento do interesse público.</w:t>
      </w:r>
    </w:p>
    <w:p w14:paraId="3C81133A" w14:textId="77777777" w:rsidR="00B90398" w:rsidRPr="009D3AAE" w:rsidRDefault="00B90398" w:rsidP="00B90398">
      <w:pPr>
        <w:pStyle w:val="paragraph"/>
        <w:numPr>
          <w:ilvl w:val="1"/>
          <w:numId w:val="27"/>
        </w:numPr>
        <w:tabs>
          <w:tab w:val="left" w:pos="0"/>
          <w:tab w:val="left" w:pos="426"/>
        </w:tabs>
        <w:spacing w:after="0" w:afterAutospacing="0"/>
        <w:ind w:left="0" w:firstLine="0"/>
        <w:jc w:val="both"/>
        <w:textAlignment w:val="baseline"/>
        <w:rPr>
          <w:rFonts w:ascii="Calibri" w:hAnsi="Calibri" w:cs="Calibri"/>
          <w:iCs/>
          <w:sz w:val="18"/>
          <w:szCs w:val="18"/>
        </w:rPr>
      </w:pPr>
      <w:r w:rsidRPr="009D3AAE">
        <w:rPr>
          <w:rFonts w:ascii="Calibri" w:hAnsi="Calibri" w:cs="Calibri"/>
          <w:b/>
          <w:sz w:val="18"/>
          <w:szCs w:val="18"/>
        </w:rPr>
        <w:t>Tratamento diferenciado as Microempresas e empresas de pequeno porte</w:t>
      </w:r>
      <w:r w:rsidRPr="009D3AAE">
        <w:rPr>
          <w:rFonts w:ascii="Calibri" w:hAnsi="Calibri" w:cs="Calibri"/>
          <w:sz w:val="18"/>
          <w:szCs w:val="18"/>
        </w:rPr>
        <w:t xml:space="preserve">: o que se refere à aplicação do tratamento diferenciado previsto no art. 47 da </w:t>
      </w:r>
      <w:r w:rsidRPr="009D3AAE">
        <w:rPr>
          <w:rStyle w:val="whitespace-normal"/>
          <w:rFonts w:ascii="Calibri" w:hAnsi="Calibri" w:cs="Calibri"/>
          <w:sz w:val="18"/>
          <w:szCs w:val="18"/>
        </w:rPr>
        <w:t>Lei Complementar nº 123/2006</w:t>
      </w:r>
      <w:r w:rsidRPr="009D3AAE">
        <w:rPr>
          <w:rFonts w:ascii="Calibri" w:hAnsi="Calibri" w:cs="Calibri"/>
          <w:sz w:val="18"/>
          <w:szCs w:val="18"/>
        </w:rPr>
        <w:t>, verifica-se que sua adoção não se mostra viável no presente caso. Após a realização de pesquisa de mercado, constatou-se que não há número suficiente de fornecedores enquadrados como microempresas ou empresas de pequeno porte aptos a atender, de forma satisfatória, às exigências do objeto, especialmente no que se refere à capacidade de fornecimento contínuo, regularidade no abastecimento e disponibilidade operacional compatível com a demanda da frota municipal. Ademais, considerando a natureza do objeto — fornecimento contínuo de combustíveis com necessidade de pronto atendimento e estrutura operacional adequada (postos devidamente autorizados, logística de abastecimento e controle) — a eventual restrição à participação poderia comprometer a competitividade do certame e a obtenção da proposta mais vantajosa para a Administração.</w:t>
      </w:r>
    </w:p>
    <w:p w14:paraId="3ECB5D87" w14:textId="77777777" w:rsidR="00B90398" w:rsidRPr="009D3AAE" w:rsidRDefault="00B90398" w:rsidP="00B90398">
      <w:pPr>
        <w:pStyle w:val="paragraph"/>
        <w:numPr>
          <w:ilvl w:val="1"/>
          <w:numId w:val="27"/>
        </w:numPr>
        <w:tabs>
          <w:tab w:val="left" w:pos="0"/>
          <w:tab w:val="left" w:pos="426"/>
        </w:tabs>
        <w:spacing w:after="0" w:afterAutospacing="0"/>
        <w:ind w:left="0" w:firstLine="0"/>
        <w:jc w:val="both"/>
        <w:textAlignment w:val="baseline"/>
        <w:rPr>
          <w:rFonts w:ascii="Calibri" w:hAnsi="Calibri" w:cs="Calibri"/>
          <w:iCs/>
          <w:sz w:val="18"/>
          <w:szCs w:val="18"/>
        </w:rPr>
      </w:pPr>
      <w:r w:rsidRPr="009D3AAE">
        <w:rPr>
          <w:rFonts w:ascii="Calibri" w:hAnsi="Calibri" w:cs="Calibri"/>
          <w:b/>
          <w:sz w:val="18"/>
          <w:szCs w:val="18"/>
        </w:rPr>
        <w:t>Justificativa para a Não Aplicação dos Benefícios</w:t>
      </w:r>
      <w:r w:rsidRPr="009D3AAE">
        <w:rPr>
          <w:rFonts w:ascii="Calibri" w:hAnsi="Calibri" w:cs="Calibri"/>
          <w:sz w:val="18"/>
          <w:szCs w:val="18"/>
        </w:rPr>
        <w:t xml:space="preserve">:  Diante do exposto, justifica-se a não aplicação dos benefícios previstos na legislação mencionada, tendo em vista a inviabilidade técnica e operacional de sua adoção no caso concreto. Tal decisão encontra respaldo nos princípios da eficiência, da economicidade e da supremacia do interesse público, bem como na busca pela seleção da proposta mais vantajosa, conforme diretrizes da </w:t>
      </w:r>
      <w:r w:rsidRPr="009D3AAE">
        <w:rPr>
          <w:rStyle w:val="whitespace-normal"/>
          <w:rFonts w:ascii="Calibri" w:hAnsi="Calibri" w:cs="Calibri"/>
          <w:sz w:val="18"/>
          <w:szCs w:val="18"/>
        </w:rPr>
        <w:t>Lei nº 14.133/2021</w:t>
      </w:r>
      <w:r w:rsidRPr="009D3AAE">
        <w:rPr>
          <w:rFonts w:ascii="Calibri" w:hAnsi="Calibri" w:cs="Calibri"/>
          <w:sz w:val="18"/>
          <w:szCs w:val="18"/>
        </w:rPr>
        <w:t>.</w:t>
      </w:r>
    </w:p>
    <w:p w14:paraId="1ACFEC7F" w14:textId="77777777" w:rsidR="00B90398" w:rsidRPr="009D3AAE" w:rsidRDefault="00B90398" w:rsidP="007B1E54">
      <w:pPr>
        <w:pStyle w:val="paragraph"/>
        <w:tabs>
          <w:tab w:val="left" w:pos="0"/>
          <w:tab w:val="left" w:pos="426"/>
        </w:tabs>
        <w:spacing w:after="0" w:afterAutospacing="0"/>
        <w:jc w:val="both"/>
        <w:textAlignment w:val="baseline"/>
        <w:rPr>
          <w:rFonts w:ascii="Calibri" w:hAnsi="Calibri" w:cs="Calibri"/>
          <w:iCs/>
          <w:sz w:val="18"/>
          <w:szCs w:val="18"/>
        </w:rPr>
      </w:pPr>
      <w:r w:rsidRPr="009D3AAE">
        <w:rPr>
          <w:rFonts w:ascii="Calibri" w:hAnsi="Calibri" w:cs="Calibri"/>
          <w:sz w:val="18"/>
          <w:szCs w:val="18"/>
        </w:rPr>
        <w:t>Lote 01</w:t>
      </w:r>
    </w:p>
    <w:tbl>
      <w:tblPr>
        <w:tblW w:w="969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80"/>
        <w:gridCol w:w="738"/>
        <w:gridCol w:w="2607"/>
        <w:gridCol w:w="794"/>
        <w:gridCol w:w="964"/>
        <w:gridCol w:w="1077"/>
        <w:gridCol w:w="1417"/>
        <w:gridCol w:w="1417"/>
      </w:tblGrid>
      <w:tr w:rsidR="00020F96" w:rsidRPr="009D3AAE" w14:paraId="3E510A22" w14:textId="77777777" w:rsidTr="00730003">
        <w:trPr>
          <w:trHeight w:hRule="exact" w:val="567"/>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5B07F8E" w14:textId="77777777" w:rsidR="00B90398" w:rsidRPr="009D3AAE" w:rsidRDefault="00B90398" w:rsidP="007B1E54">
            <w:pPr>
              <w:widowControl w:val="0"/>
              <w:suppressAutoHyphens/>
              <w:jc w:val="both"/>
              <w:rPr>
                <w:rFonts w:ascii="Calibri" w:hAnsi="Calibri" w:cs="Calibri"/>
                <w:b/>
                <w:sz w:val="18"/>
                <w:szCs w:val="18"/>
              </w:rPr>
            </w:pPr>
            <w:r w:rsidRPr="009D3AAE">
              <w:rPr>
                <w:rFonts w:ascii="Calibri" w:hAnsi="Calibri" w:cs="Calibri"/>
                <w:b/>
                <w:sz w:val="18"/>
                <w:szCs w:val="18"/>
              </w:rPr>
              <w:t>ITEM</w:t>
            </w:r>
          </w:p>
        </w:tc>
        <w:tc>
          <w:tcPr>
            <w:tcW w:w="33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F1A45FF"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sz w:val="18"/>
                <w:szCs w:val="18"/>
              </w:rPr>
              <w:t>ESPECIFICAÇÃO</w:t>
            </w:r>
          </w:p>
        </w:tc>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DFC388E"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bCs/>
                <w:sz w:val="18"/>
                <w:szCs w:val="18"/>
              </w:rPr>
              <w:t>CATMAT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10126F2A"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sz w:val="18"/>
                <w:szCs w:val="18"/>
              </w:rPr>
              <w:t>UNID DE MEDIDA</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E3F4DFD"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QUANT.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D9FB16F"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266D6F4"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DESC. MINIMO</w:t>
            </w:r>
          </w:p>
        </w:tc>
      </w:tr>
      <w:tr w:rsidR="00020F96" w:rsidRPr="009D3AAE" w14:paraId="1168C355" w14:textId="77777777" w:rsidTr="0075516F">
        <w:trPr>
          <w:trHeight w:hRule="exact" w:val="510"/>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E9CBC" w14:textId="77777777" w:rsidR="00B90398" w:rsidRPr="009D3AAE" w:rsidRDefault="00B90398" w:rsidP="007B1E54">
            <w:pPr>
              <w:widowControl w:val="0"/>
              <w:suppressAutoHyphens/>
              <w:jc w:val="both"/>
              <w:rPr>
                <w:rFonts w:ascii="Calibri" w:hAnsi="Calibri" w:cs="Calibri"/>
                <w:b/>
                <w:sz w:val="18"/>
                <w:szCs w:val="18"/>
              </w:rPr>
            </w:pPr>
            <w:r w:rsidRPr="009D3AAE">
              <w:rPr>
                <w:rFonts w:ascii="Calibri" w:hAnsi="Calibri" w:cs="Calibri"/>
                <w:b/>
                <w:sz w:val="18"/>
                <w:szCs w:val="18"/>
              </w:rPr>
              <w:t>1</w:t>
            </w:r>
          </w:p>
        </w:tc>
        <w:tc>
          <w:tcPr>
            <w:tcW w:w="33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FB5BB" w14:textId="77777777" w:rsidR="00B90398" w:rsidRPr="009D3AAE" w:rsidRDefault="00B90398" w:rsidP="007B1E54">
            <w:pPr>
              <w:pStyle w:val="SemEspaamento"/>
              <w:widowControl w:val="0"/>
              <w:jc w:val="both"/>
              <w:rPr>
                <w:rFonts w:ascii="Calibri" w:hAnsi="Calibri" w:cs="Calibri"/>
                <w:sz w:val="18"/>
                <w:szCs w:val="18"/>
              </w:rPr>
            </w:pPr>
            <w:r w:rsidRPr="009D3AAE">
              <w:rPr>
                <w:rFonts w:ascii="Calibri" w:hAnsi="Calibri" w:cs="Calibri"/>
                <w:sz w:val="18"/>
                <w:szCs w:val="18"/>
              </w:rPr>
              <w:t>Combustível automotivo tipo gasolina comum</w:t>
            </w:r>
          </w:p>
          <w:p w14:paraId="627BB42D" w14:textId="77777777" w:rsidR="00B90398" w:rsidRPr="009D3AAE" w:rsidRDefault="00B90398" w:rsidP="007B1E54">
            <w:pPr>
              <w:widowControl w:val="0"/>
              <w:suppressAutoHyphens/>
              <w:jc w:val="both"/>
              <w:rPr>
                <w:rFonts w:ascii="Calibri" w:hAnsi="Calibri" w:cs="Calibri"/>
                <w:sz w:val="18"/>
                <w:szCs w:val="18"/>
              </w:rPr>
            </w:pPr>
          </w:p>
        </w:tc>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C1C1B"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16012</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F1804"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Litros</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933FB"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250.000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C1EEC"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R$ 6,77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AE53B"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0,71%</w:t>
            </w:r>
          </w:p>
        </w:tc>
      </w:tr>
      <w:tr w:rsidR="00A53004" w:rsidRPr="009D3AAE" w14:paraId="19F85CE2" w14:textId="77777777" w:rsidTr="00A53004">
        <w:trPr>
          <w:trHeight w:hRule="exact" w:val="51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2AF0EA8" w14:textId="22BA9A92" w:rsidR="00A53004" w:rsidRPr="009D3AAE" w:rsidRDefault="00A53004" w:rsidP="00A53004">
            <w:pPr>
              <w:pStyle w:val="SemEspaamento"/>
              <w:widowControl w:val="0"/>
              <w:jc w:val="right"/>
              <w:rPr>
                <w:rFonts w:ascii="Calibri" w:hAnsi="Calibri" w:cs="Calibri"/>
                <w:sz w:val="18"/>
                <w:szCs w:val="18"/>
              </w:rPr>
            </w:pPr>
            <w:r w:rsidRPr="009D3AAE">
              <w:rPr>
                <w:rFonts w:ascii="Calibri" w:hAnsi="Calibri" w:cs="Calibri"/>
                <w:sz w:val="18"/>
                <w:szCs w:val="18"/>
              </w:rPr>
              <w:t>TOTAL DO LOTE</w:t>
            </w:r>
          </w:p>
        </w:tc>
        <w:tc>
          <w:tcPr>
            <w:tcW w:w="8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4845F09" w14:textId="77777777" w:rsidR="00A53004" w:rsidRPr="009D3AAE" w:rsidRDefault="00A53004" w:rsidP="00A53004">
            <w:pPr>
              <w:jc w:val="both"/>
              <w:rPr>
                <w:rFonts w:ascii="Calibri" w:hAnsi="Calibri" w:cs="Calibri"/>
                <w:iCs/>
                <w:sz w:val="18"/>
                <w:szCs w:val="18"/>
              </w:rPr>
            </w:pPr>
            <w:r w:rsidRPr="009D3AAE">
              <w:rPr>
                <w:rFonts w:ascii="Calibri" w:hAnsi="Calibri" w:cs="Calibri"/>
                <w:iCs/>
                <w:sz w:val="18"/>
                <w:szCs w:val="18"/>
              </w:rPr>
              <w:t>R$ 1.692.500,00 (um milhão, seiscentos e noventa e dois mil e quinhentos reais)</w:t>
            </w:r>
          </w:p>
          <w:p w14:paraId="5B104372" w14:textId="77777777" w:rsidR="00A53004" w:rsidRPr="009D3AAE" w:rsidRDefault="00A53004" w:rsidP="007B1E54">
            <w:pPr>
              <w:widowControl w:val="0"/>
              <w:suppressAutoHyphens/>
              <w:jc w:val="both"/>
              <w:rPr>
                <w:rFonts w:ascii="Calibri" w:hAnsi="Calibri" w:cs="Calibri"/>
                <w:sz w:val="18"/>
                <w:szCs w:val="18"/>
              </w:rPr>
            </w:pPr>
          </w:p>
        </w:tc>
      </w:tr>
    </w:tbl>
    <w:p w14:paraId="7B1A3E83" w14:textId="77777777" w:rsidR="00B90398" w:rsidRPr="009D3AAE" w:rsidRDefault="00B90398" w:rsidP="007B1E54">
      <w:pPr>
        <w:jc w:val="both"/>
        <w:rPr>
          <w:rFonts w:ascii="Calibri" w:hAnsi="Calibri" w:cs="Calibri"/>
          <w:i/>
          <w:iCs/>
          <w:sz w:val="18"/>
          <w:szCs w:val="18"/>
          <w:highlight w:val="yellow"/>
        </w:rPr>
      </w:pPr>
      <w:bookmarkStart w:id="23" w:name="_Hlk171370816"/>
      <w:r w:rsidRPr="009D3AAE">
        <w:rPr>
          <w:rFonts w:ascii="Calibri" w:hAnsi="Calibri" w:cs="Calibri"/>
          <w:i/>
          <w:iCs/>
          <w:sz w:val="18"/>
          <w:szCs w:val="18"/>
          <w:highlight w:val="yellow"/>
        </w:rPr>
        <w:t xml:space="preserve">Para o item 01 </w:t>
      </w:r>
      <w:proofErr w:type="gramStart"/>
      <w:r w:rsidRPr="009D3AAE">
        <w:rPr>
          <w:rFonts w:ascii="Calibri" w:hAnsi="Calibri" w:cs="Calibri"/>
          <w:i/>
          <w:iCs/>
          <w:sz w:val="18"/>
          <w:szCs w:val="18"/>
          <w:highlight w:val="yellow"/>
        </w:rPr>
        <w:t xml:space="preserve">-  </w:t>
      </w:r>
      <w:r w:rsidRPr="009D3AAE">
        <w:rPr>
          <w:rFonts w:ascii="Calibri" w:hAnsi="Calibri" w:cs="Calibri"/>
          <w:i/>
          <w:sz w:val="18"/>
          <w:szCs w:val="18"/>
          <w:highlight w:val="yellow"/>
        </w:rPr>
        <w:t>A</w:t>
      </w:r>
      <w:proofErr w:type="gramEnd"/>
      <w:r w:rsidRPr="009D3AAE">
        <w:rPr>
          <w:rFonts w:ascii="Calibri" w:hAnsi="Calibri" w:cs="Calibri"/>
          <w:i/>
          <w:sz w:val="18"/>
          <w:szCs w:val="18"/>
          <w:highlight w:val="yellow"/>
        </w:rPr>
        <w:t xml:space="preserve"> contratada deverá contar com posto de abastecimento 24 horas por dia.</w:t>
      </w:r>
    </w:p>
    <w:p w14:paraId="1394F33A" w14:textId="77777777" w:rsidR="00B90398" w:rsidRPr="009D3AAE" w:rsidRDefault="00B90398" w:rsidP="007B1E54">
      <w:pPr>
        <w:pStyle w:val="paragraph"/>
        <w:tabs>
          <w:tab w:val="left" w:pos="0"/>
          <w:tab w:val="left" w:pos="426"/>
        </w:tabs>
        <w:spacing w:after="0" w:afterAutospacing="0"/>
        <w:jc w:val="both"/>
        <w:textAlignment w:val="baseline"/>
        <w:rPr>
          <w:rFonts w:ascii="Calibri" w:hAnsi="Calibri" w:cs="Calibri"/>
          <w:iCs/>
          <w:sz w:val="18"/>
          <w:szCs w:val="18"/>
        </w:rPr>
      </w:pPr>
      <w:bookmarkStart w:id="24" w:name="_Hlk230959540"/>
      <w:r w:rsidRPr="009D3AAE">
        <w:rPr>
          <w:rFonts w:ascii="Calibri" w:hAnsi="Calibri" w:cs="Calibri"/>
          <w:sz w:val="18"/>
          <w:szCs w:val="18"/>
        </w:rPr>
        <w:t>Lote 02</w:t>
      </w:r>
    </w:p>
    <w:tbl>
      <w:tblPr>
        <w:tblW w:w="969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80"/>
        <w:gridCol w:w="738"/>
        <w:gridCol w:w="2607"/>
        <w:gridCol w:w="794"/>
        <w:gridCol w:w="964"/>
        <w:gridCol w:w="1077"/>
        <w:gridCol w:w="1417"/>
        <w:gridCol w:w="1417"/>
      </w:tblGrid>
      <w:tr w:rsidR="00020F96" w:rsidRPr="009D3AAE" w14:paraId="2582E970" w14:textId="77777777" w:rsidTr="00693DEE">
        <w:trPr>
          <w:trHeight w:hRule="exact" w:val="567"/>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443C073" w14:textId="77777777" w:rsidR="00B90398" w:rsidRPr="009D3AAE" w:rsidRDefault="00B90398" w:rsidP="007B1E54">
            <w:pPr>
              <w:widowControl w:val="0"/>
              <w:suppressAutoHyphens/>
              <w:jc w:val="both"/>
              <w:rPr>
                <w:rFonts w:ascii="Calibri" w:hAnsi="Calibri" w:cs="Calibri"/>
                <w:b/>
                <w:sz w:val="18"/>
                <w:szCs w:val="18"/>
              </w:rPr>
            </w:pPr>
            <w:r w:rsidRPr="009D3AAE">
              <w:rPr>
                <w:rFonts w:ascii="Calibri" w:hAnsi="Calibri" w:cs="Calibri"/>
                <w:b/>
                <w:sz w:val="18"/>
                <w:szCs w:val="18"/>
              </w:rPr>
              <w:t>ITEM</w:t>
            </w:r>
          </w:p>
        </w:tc>
        <w:tc>
          <w:tcPr>
            <w:tcW w:w="33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63AE773"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sz w:val="18"/>
                <w:szCs w:val="18"/>
              </w:rPr>
              <w:t>ESPECIFICAÇÃO</w:t>
            </w:r>
          </w:p>
        </w:tc>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CCE014A"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bCs/>
                <w:sz w:val="18"/>
                <w:szCs w:val="18"/>
              </w:rPr>
              <w:t>CATMAT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6145DE8"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sz w:val="18"/>
                <w:szCs w:val="18"/>
              </w:rPr>
              <w:t>UNID DE MEDIDA</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66367F2"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QUANT.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E978083"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529F403"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DESC. MINIMO</w:t>
            </w:r>
          </w:p>
        </w:tc>
      </w:tr>
      <w:tr w:rsidR="00020F96" w:rsidRPr="009D3AAE" w14:paraId="11215653" w14:textId="77777777" w:rsidTr="00693DEE">
        <w:trPr>
          <w:trHeight w:hRule="exact" w:val="510"/>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23911" w14:textId="77777777" w:rsidR="00B90398" w:rsidRPr="009D3AAE" w:rsidRDefault="00B90398" w:rsidP="007B1E54">
            <w:pPr>
              <w:widowControl w:val="0"/>
              <w:suppressAutoHyphens/>
              <w:jc w:val="both"/>
              <w:rPr>
                <w:rFonts w:ascii="Calibri" w:hAnsi="Calibri" w:cs="Calibri"/>
                <w:b/>
                <w:sz w:val="18"/>
                <w:szCs w:val="18"/>
              </w:rPr>
            </w:pPr>
            <w:r w:rsidRPr="009D3AAE">
              <w:rPr>
                <w:rFonts w:ascii="Calibri" w:hAnsi="Calibri" w:cs="Calibri"/>
                <w:b/>
                <w:sz w:val="18"/>
                <w:szCs w:val="18"/>
              </w:rPr>
              <w:t>2</w:t>
            </w:r>
          </w:p>
        </w:tc>
        <w:tc>
          <w:tcPr>
            <w:tcW w:w="33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410AD" w14:textId="77777777" w:rsidR="00B90398" w:rsidRPr="009D3AAE" w:rsidRDefault="00B90398" w:rsidP="007B1E54">
            <w:pPr>
              <w:pStyle w:val="SemEspaamento"/>
              <w:widowControl w:val="0"/>
              <w:jc w:val="both"/>
              <w:rPr>
                <w:rFonts w:ascii="Calibri" w:hAnsi="Calibri" w:cs="Calibri"/>
                <w:sz w:val="18"/>
                <w:szCs w:val="18"/>
              </w:rPr>
            </w:pPr>
            <w:r w:rsidRPr="009D3AAE">
              <w:rPr>
                <w:rFonts w:ascii="Calibri" w:hAnsi="Calibri" w:cs="Calibri"/>
                <w:sz w:val="18"/>
                <w:szCs w:val="18"/>
              </w:rPr>
              <w:t>Óleo diesel S-10 (TRR)</w:t>
            </w:r>
          </w:p>
        </w:tc>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08BF9"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19740</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6A21A"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Litros</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5A6B3"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950.000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8E00A"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R$ 7,64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7D69F"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0,60%</w:t>
            </w:r>
          </w:p>
        </w:tc>
      </w:tr>
      <w:tr w:rsidR="00A53004" w:rsidRPr="009D3AAE" w14:paraId="6DD3687D" w14:textId="77777777" w:rsidTr="00BA30AC">
        <w:trPr>
          <w:trHeight w:hRule="exact" w:val="51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E4AD1B4" w14:textId="77777777" w:rsidR="00A53004" w:rsidRPr="009D3AAE" w:rsidRDefault="00A53004" w:rsidP="00BA30AC">
            <w:pPr>
              <w:pStyle w:val="SemEspaamento"/>
              <w:widowControl w:val="0"/>
              <w:jc w:val="right"/>
              <w:rPr>
                <w:rFonts w:ascii="Calibri" w:hAnsi="Calibri" w:cs="Calibri"/>
                <w:sz w:val="18"/>
                <w:szCs w:val="18"/>
              </w:rPr>
            </w:pPr>
            <w:r w:rsidRPr="009D3AAE">
              <w:rPr>
                <w:rFonts w:ascii="Calibri" w:hAnsi="Calibri" w:cs="Calibri"/>
                <w:sz w:val="18"/>
                <w:szCs w:val="18"/>
              </w:rPr>
              <w:t>TOTAL DO LOTE</w:t>
            </w:r>
          </w:p>
        </w:tc>
        <w:tc>
          <w:tcPr>
            <w:tcW w:w="8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BD67A78" w14:textId="77777777" w:rsidR="00A53004" w:rsidRPr="009D3AAE" w:rsidRDefault="00A53004" w:rsidP="00A53004">
            <w:pPr>
              <w:jc w:val="both"/>
              <w:rPr>
                <w:rFonts w:ascii="Calibri" w:hAnsi="Calibri" w:cs="Calibri"/>
                <w:iCs/>
                <w:sz w:val="18"/>
                <w:szCs w:val="18"/>
              </w:rPr>
            </w:pPr>
            <w:r w:rsidRPr="009D3AAE">
              <w:rPr>
                <w:rFonts w:ascii="Calibri" w:hAnsi="Calibri" w:cs="Calibri"/>
                <w:iCs/>
                <w:sz w:val="18"/>
                <w:szCs w:val="18"/>
              </w:rPr>
              <w:t>R$ 7.258.000,00 (sete milhões, duzentos e cinquenta e oito mil reais)</w:t>
            </w:r>
          </w:p>
          <w:p w14:paraId="543E1C60" w14:textId="77777777" w:rsidR="00A53004" w:rsidRPr="009D3AAE" w:rsidRDefault="00A53004" w:rsidP="00BA30AC">
            <w:pPr>
              <w:widowControl w:val="0"/>
              <w:suppressAutoHyphens/>
              <w:jc w:val="both"/>
              <w:rPr>
                <w:rFonts w:ascii="Calibri" w:hAnsi="Calibri" w:cs="Calibri"/>
                <w:sz w:val="18"/>
                <w:szCs w:val="18"/>
              </w:rPr>
            </w:pPr>
          </w:p>
        </w:tc>
      </w:tr>
    </w:tbl>
    <w:p w14:paraId="46F96958" w14:textId="77777777" w:rsidR="00B90398" w:rsidRPr="009D3AAE" w:rsidRDefault="00B90398" w:rsidP="007B1E54">
      <w:pPr>
        <w:jc w:val="both"/>
        <w:rPr>
          <w:rFonts w:ascii="Calibri" w:hAnsi="Calibri" w:cs="Calibri"/>
          <w:i/>
          <w:iCs/>
          <w:sz w:val="18"/>
          <w:szCs w:val="18"/>
          <w:highlight w:val="yellow"/>
        </w:rPr>
      </w:pPr>
      <w:r w:rsidRPr="009D3AAE">
        <w:rPr>
          <w:rFonts w:ascii="Calibri" w:hAnsi="Calibri" w:cs="Calibri"/>
          <w:i/>
          <w:iCs/>
          <w:sz w:val="18"/>
          <w:szCs w:val="18"/>
          <w:highlight w:val="yellow"/>
        </w:rPr>
        <w:t xml:space="preserve">Para o item 02 - Com cessão, em regime comodato, de 02 tanques de combustível, bombas de abastecimento e todos os demais equipamentos e acessórios necessários para o acondicionamento e abastecimento da frota, atendendo as regras de fornecimento, em especial da ANP e à Legislação Ambiental. (Responsável pela manutenção, instalação e retirada) </w:t>
      </w:r>
    </w:p>
    <w:p w14:paraId="694B41D6" w14:textId="77777777" w:rsidR="00B90398" w:rsidRPr="009D3AAE" w:rsidRDefault="00B90398" w:rsidP="007B1E54">
      <w:pPr>
        <w:jc w:val="both"/>
        <w:rPr>
          <w:rFonts w:ascii="Calibri" w:hAnsi="Calibri" w:cs="Calibri"/>
          <w:iCs/>
          <w:sz w:val="18"/>
          <w:szCs w:val="18"/>
        </w:rPr>
      </w:pPr>
      <w:r w:rsidRPr="009D3AAE">
        <w:rPr>
          <w:rFonts w:ascii="Calibri" w:hAnsi="Calibri" w:cs="Calibri"/>
          <w:iCs/>
          <w:sz w:val="18"/>
          <w:szCs w:val="18"/>
        </w:rPr>
        <w:t>R$ 7.258.000,00 (sete milhões, duzentos e cinquenta e oito mil reais)</w:t>
      </w:r>
    </w:p>
    <w:p w14:paraId="0729AC07" w14:textId="77777777" w:rsidR="00B90398" w:rsidRPr="009D3AAE" w:rsidRDefault="00B90398" w:rsidP="007B1E54">
      <w:pPr>
        <w:pStyle w:val="paragraph"/>
        <w:tabs>
          <w:tab w:val="left" w:pos="0"/>
          <w:tab w:val="left" w:pos="426"/>
        </w:tabs>
        <w:spacing w:after="0" w:afterAutospacing="0"/>
        <w:jc w:val="both"/>
        <w:textAlignment w:val="baseline"/>
        <w:rPr>
          <w:rFonts w:ascii="Calibri" w:hAnsi="Calibri" w:cs="Calibri"/>
          <w:iCs/>
          <w:sz w:val="18"/>
          <w:szCs w:val="18"/>
        </w:rPr>
      </w:pPr>
      <w:r w:rsidRPr="009D3AAE">
        <w:rPr>
          <w:rFonts w:ascii="Calibri" w:hAnsi="Calibri" w:cs="Calibri"/>
          <w:sz w:val="18"/>
          <w:szCs w:val="18"/>
        </w:rPr>
        <w:lastRenderedPageBreak/>
        <w:t>Lote 03</w:t>
      </w:r>
    </w:p>
    <w:tbl>
      <w:tblPr>
        <w:tblW w:w="969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80"/>
        <w:gridCol w:w="738"/>
        <w:gridCol w:w="2268"/>
        <w:gridCol w:w="1133"/>
        <w:gridCol w:w="964"/>
        <w:gridCol w:w="1077"/>
        <w:gridCol w:w="1417"/>
        <w:gridCol w:w="1417"/>
      </w:tblGrid>
      <w:tr w:rsidR="00020F96" w:rsidRPr="009D3AAE" w14:paraId="04DEB840" w14:textId="77777777" w:rsidTr="00AB4D18">
        <w:trPr>
          <w:trHeight w:hRule="exact" w:val="567"/>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4B930A1" w14:textId="77777777" w:rsidR="00B90398" w:rsidRPr="009D3AAE" w:rsidRDefault="00B90398" w:rsidP="007B1E54">
            <w:pPr>
              <w:widowControl w:val="0"/>
              <w:suppressAutoHyphens/>
              <w:jc w:val="both"/>
              <w:rPr>
                <w:rFonts w:ascii="Calibri" w:hAnsi="Calibri" w:cs="Calibri"/>
                <w:b/>
                <w:sz w:val="18"/>
                <w:szCs w:val="18"/>
              </w:rPr>
            </w:pPr>
            <w:r w:rsidRPr="009D3AAE">
              <w:rPr>
                <w:rFonts w:ascii="Calibri" w:hAnsi="Calibri" w:cs="Calibri"/>
                <w:b/>
                <w:sz w:val="18"/>
                <w:szCs w:val="18"/>
              </w:rPr>
              <w:t>ITEM</w:t>
            </w:r>
          </w:p>
        </w:tc>
        <w:tc>
          <w:tcPr>
            <w:tcW w:w="30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F8B7126"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sz w:val="18"/>
                <w:szCs w:val="18"/>
              </w:rPr>
              <w:t>ESPECIFICAÇÃO</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13807E6C"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bCs/>
                <w:sz w:val="18"/>
                <w:szCs w:val="18"/>
              </w:rPr>
              <w:t>CATMAT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37EB0E1"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b/>
                <w:sz w:val="18"/>
                <w:szCs w:val="18"/>
              </w:rPr>
              <w:t>UNID DE MEDIDA</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E5471B1"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QUANT.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89A77DB" w14:textId="7777777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8F4DD69" w14:textId="3B810BE7" w:rsidR="00B90398" w:rsidRPr="009D3AAE" w:rsidRDefault="00B90398" w:rsidP="007B1E54">
            <w:pPr>
              <w:widowControl w:val="0"/>
              <w:suppressAutoHyphens/>
              <w:jc w:val="both"/>
              <w:rPr>
                <w:rFonts w:ascii="Calibri" w:hAnsi="Calibri" w:cs="Calibri"/>
                <w:b/>
                <w:bCs/>
                <w:sz w:val="18"/>
                <w:szCs w:val="18"/>
              </w:rPr>
            </w:pPr>
            <w:r w:rsidRPr="009D3AAE">
              <w:rPr>
                <w:rFonts w:ascii="Calibri" w:hAnsi="Calibri" w:cs="Calibri"/>
                <w:b/>
                <w:bCs/>
                <w:sz w:val="18"/>
                <w:szCs w:val="18"/>
              </w:rPr>
              <w:t>DESC. MINIMO</w:t>
            </w:r>
            <w:r w:rsidR="00AB4D18" w:rsidRPr="009D3AAE">
              <w:rPr>
                <w:rFonts w:ascii="Calibri" w:hAnsi="Calibri" w:cs="Calibri"/>
                <w:b/>
                <w:bCs/>
                <w:sz w:val="18"/>
                <w:szCs w:val="18"/>
              </w:rPr>
              <w:t xml:space="preserve"> TABELA ANP</w:t>
            </w:r>
          </w:p>
        </w:tc>
      </w:tr>
      <w:tr w:rsidR="00020F96" w:rsidRPr="009D3AAE" w14:paraId="66F22BD6" w14:textId="77777777" w:rsidTr="00AB4D18">
        <w:trPr>
          <w:trHeight w:hRule="exact" w:val="510"/>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F1E14" w14:textId="77777777" w:rsidR="00B90398" w:rsidRPr="009D3AAE" w:rsidRDefault="00B90398" w:rsidP="007B1E54">
            <w:pPr>
              <w:widowControl w:val="0"/>
              <w:suppressAutoHyphens/>
              <w:jc w:val="both"/>
              <w:rPr>
                <w:rFonts w:ascii="Calibri" w:hAnsi="Calibri" w:cs="Calibri"/>
                <w:b/>
                <w:sz w:val="18"/>
                <w:szCs w:val="18"/>
              </w:rPr>
            </w:pPr>
            <w:r w:rsidRPr="009D3AAE">
              <w:rPr>
                <w:rFonts w:ascii="Calibri" w:hAnsi="Calibri" w:cs="Calibri"/>
                <w:b/>
                <w:sz w:val="18"/>
                <w:szCs w:val="18"/>
              </w:rPr>
              <w:t>3</w:t>
            </w:r>
          </w:p>
        </w:tc>
        <w:tc>
          <w:tcPr>
            <w:tcW w:w="30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1D343" w14:textId="77777777" w:rsidR="00B90398" w:rsidRPr="009D3AAE" w:rsidRDefault="00B90398" w:rsidP="007B1E54">
            <w:pPr>
              <w:pStyle w:val="SemEspaamento"/>
              <w:widowControl w:val="0"/>
              <w:jc w:val="both"/>
              <w:rPr>
                <w:rFonts w:ascii="Calibri" w:hAnsi="Calibri" w:cs="Calibri"/>
                <w:sz w:val="18"/>
                <w:szCs w:val="18"/>
              </w:rPr>
            </w:pPr>
            <w:r w:rsidRPr="009D3AAE">
              <w:rPr>
                <w:rFonts w:ascii="Calibri" w:hAnsi="Calibri" w:cs="Calibri"/>
                <w:sz w:val="18"/>
                <w:szCs w:val="18"/>
              </w:rPr>
              <w:t>Óleo diesel S-10 (bomba)</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27DB0"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19740</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CCCA9"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Litros</w:t>
            </w:r>
          </w:p>
        </w:tc>
        <w:tc>
          <w:tcPr>
            <w:tcW w:w="1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455D2" w14:textId="77777777" w:rsidR="00B90398" w:rsidRPr="009D3AAE" w:rsidRDefault="00B90398" w:rsidP="00BB4A00">
            <w:pPr>
              <w:widowControl w:val="0"/>
              <w:suppressAutoHyphens/>
              <w:jc w:val="both"/>
              <w:rPr>
                <w:rFonts w:ascii="Calibri" w:hAnsi="Calibri" w:cs="Calibri"/>
                <w:sz w:val="18"/>
                <w:szCs w:val="18"/>
              </w:rPr>
            </w:pPr>
            <w:r w:rsidRPr="009D3AAE">
              <w:rPr>
                <w:rFonts w:ascii="Calibri" w:hAnsi="Calibri" w:cs="Calibri"/>
                <w:sz w:val="18"/>
                <w:szCs w:val="18"/>
              </w:rPr>
              <w:t>1.000.000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D3EBE"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R$ 7,64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CD69E" w14:textId="77777777" w:rsidR="00B90398" w:rsidRPr="009D3AAE" w:rsidRDefault="00B90398" w:rsidP="007B1E54">
            <w:pPr>
              <w:widowControl w:val="0"/>
              <w:suppressAutoHyphens/>
              <w:jc w:val="both"/>
              <w:rPr>
                <w:rFonts w:ascii="Calibri" w:hAnsi="Calibri" w:cs="Calibri"/>
                <w:sz w:val="18"/>
                <w:szCs w:val="18"/>
              </w:rPr>
            </w:pPr>
            <w:r w:rsidRPr="009D3AAE">
              <w:rPr>
                <w:rFonts w:ascii="Calibri" w:hAnsi="Calibri" w:cs="Calibri"/>
                <w:sz w:val="18"/>
                <w:szCs w:val="18"/>
              </w:rPr>
              <w:t>0,60%</w:t>
            </w:r>
          </w:p>
        </w:tc>
      </w:tr>
      <w:tr w:rsidR="00A53004" w:rsidRPr="009D3AAE" w14:paraId="61CD783F" w14:textId="77777777" w:rsidTr="00BA30AC">
        <w:trPr>
          <w:trHeight w:hRule="exact" w:val="51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F129CFE" w14:textId="77777777" w:rsidR="00A53004" w:rsidRPr="009D3AAE" w:rsidRDefault="00A53004" w:rsidP="00BA30AC">
            <w:pPr>
              <w:pStyle w:val="SemEspaamento"/>
              <w:widowControl w:val="0"/>
              <w:jc w:val="right"/>
              <w:rPr>
                <w:rFonts w:ascii="Calibri" w:hAnsi="Calibri" w:cs="Calibri"/>
                <w:sz w:val="18"/>
                <w:szCs w:val="18"/>
              </w:rPr>
            </w:pPr>
            <w:r w:rsidRPr="009D3AAE">
              <w:rPr>
                <w:rFonts w:ascii="Calibri" w:hAnsi="Calibri" w:cs="Calibri"/>
                <w:sz w:val="18"/>
                <w:szCs w:val="18"/>
              </w:rPr>
              <w:t>TOTAL DO LOTE</w:t>
            </w:r>
          </w:p>
        </w:tc>
        <w:tc>
          <w:tcPr>
            <w:tcW w:w="8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5344ABA" w14:textId="77777777" w:rsidR="00A53004" w:rsidRPr="009D3AAE" w:rsidRDefault="00A53004" w:rsidP="00A53004">
            <w:pPr>
              <w:jc w:val="both"/>
              <w:rPr>
                <w:rFonts w:ascii="Calibri" w:hAnsi="Calibri" w:cs="Calibri"/>
                <w:sz w:val="18"/>
                <w:szCs w:val="18"/>
              </w:rPr>
            </w:pPr>
            <w:r w:rsidRPr="009D3AAE">
              <w:rPr>
                <w:rFonts w:ascii="Calibri" w:hAnsi="Calibri" w:cs="Calibri"/>
                <w:sz w:val="18"/>
                <w:szCs w:val="18"/>
              </w:rPr>
              <w:t>R$ 7.640.000,00 (sete milhões, seiscentos e quarenta mil reais)</w:t>
            </w:r>
          </w:p>
          <w:p w14:paraId="7602BB04" w14:textId="77777777" w:rsidR="00A53004" w:rsidRPr="009D3AAE" w:rsidRDefault="00A53004" w:rsidP="00BA30AC">
            <w:pPr>
              <w:widowControl w:val="0"/>
              <w:suppressAutoHyphens/>
              <w:jc w:val="both"/>
              <w:rPr>
                <w:rFonts w:ascii="Calibri" w:hAnsi="Calibri" w:cs="Calibri"/>
                <w:sz w:val="18"/>
                <w:szCs w:val="18"/>
              </w:rPr>
            </w:pPr>
          </w:p>
        </w:tc>
      </w:tr>
    </w:tbl>
    <w:p w14:paraId="738892AC" w14:textId="469F546B" w:rsidR="00B90398" w:rsidRPr="009D3AAE" w:rsidRDefault="00B90398" w:rsidP="007B1E54">
      <w:pPr>
        <w:jc w:val="both"/>
        <w:rPr>
          <w:rFonts w:ascii="Calibri" w:hAnsi="Calibri" w:cs="Calibri"/>
          <w:i/>
          <w:iCs/>
          <w:sz w:val="18"/>
          <w:szCs w:val="18"/>
          <w:highlight w:val="yellow"/>
        </w:rPr>
      </w:pPr>
      <w:r w:rsidRPr="009D3AAE">
        <w:rPr>
          <w:rFonts w:ascii="Calibri" w:hAnsi="Calibri" w:cs="Calibri"/>
          <w:i/>
          <w:iCs/>
          <w:sz w:val="18"/>
          <w:szCs w:val="18"/>
          <w:highlight w:val="yellow"/>
        </w:rPr>
        <w:t xml:space="preserve">Para o item 03 - </w:t>
      </w:r>
      <w:r w:rsidRPr="009D3AAE">
        <w:rPr>
          <w:rFonts w:ascii="Calibri" w:hAnsi="Calibri" w:cs="Calibri"/>
          <w:i/>
          <w:sz w:val="18"/>
          <w:szCs w:val="18"/>
          <w:highlight w:val="yellow"/>
        </w:rPr>
        <w:t>A contratada deverá contar com posto de abastecimento 24 horas por dia.</w:t>
      </w:r>
    </w:p>
    <w:bookmarkEnd w:id="24"/>
    <w:p w14:paraId="2E39093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Os bens objeto desta contratação são caracterizados como comuns, conforme justificativa constante do Estudo Técnico Preliminar.</w:t>
      </w:r>
    </w:p>
    <w:bookmarkEnd w:id="20"/>
    <w:bookmarkEnd w:id="23"/>
    <w:p w14:paraId="5D22EE2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O prazo de vigência da contratação é de 12 (doze) meses contados a partir da assinatura do contrato, podendo ser prorrogado sucessivamente, desde que comprovada a vantajosidade para a Administração, nos termos do art. 107 da </w:t>
      </w:r>
      <w:r w:rsidRPr="009D3AAE">
        <w:rPr>
          <w:rStyle w:val="whitespace-normal"/>
          <w:rFonts w:ascii="Calibri" w:hAnsi="Calibri" w:cs="Calibri"/>
          <w:sz w:val="18"/>
          <w:szCs w:val="18"/>
        </w:rPr>
        <w:t>Lei nº 14.133/2021</w:t>
      </w:r>
      <w:r w:rsidRPr="009D3AAE">
        <w:rPr>
          <w:rFonts w:ascii="Calibri" w:hAnsi="Calibri" w:cs="Calibri"/>
          <w:sz w:val="18"/>
          <w:szCs w:val="18"/>
        </w:rPr>
        <w:t>.</w:t>
      </w:r>
    </w:p>
    <w:p w14:paraId="201714FA" w14:textId="77777777" w:rsidR="00B90398" w:rsidRPr="009D3AAE" w:rsidRDefault="00B90398" w:rsidP="00B90398">
      <w:pPr>
        <w:pStyle w:val="paragraph"/>
        <w:numPr>
          <w:ilvl w:val="1"/>
          <w:numId w:val="27"/>
        </w:numPr>
        <w:tabs>
          <w:tab w:val="left" w:pos="0"/>
          <w:tab w:val="left" w:pos="426"/>
        </w:tabs>
        <w:spacing w:before="0" w:beforeAutospacing="0" w:after="0" w:afterAutospacing="0"/>
        <w:ind w:left="0" w:firstLine="0"/>
        <w:jc w:val="both"/>
        <w:textAlignment w:val="baseline"/>
        <w:rPr>
          <w:rFonts w:ascii="Calibri" w:hAnsi="Calibri" w:cs="Calibri"/>
          <w:sz w:val="18"/>
          <w:szCs w:val="18"/>
          <w:highlight w:val="yellow"/>
        </w:rPr>
      </w:pPr>
      <w:r w:rsidRPr="009D3AAE">
        <w:rPr>
          <w:rFonts w:ascii="Calibri" w:hAnsi="Calibri" w:cs="Calibri"/>
          <w:sz w:val="18"/>
          <w:szCs w:val="18"/>
          <w:highlight w:val="yellow"/>
        </w:rPr>
        <w:t>O orçamento para essa despesa foi obtido a partir de pesquisa de preços, assim especificado:</w:t>
      </w:r>
    </w:p>
    <w:p w14:paraId="308C8740" w14:textId="51A5432E" w:rsidR="00B90398" w:rsidRPr="009D3AAE" w:rsidRDefault="00B90398" w:rsidP="00B90398">
      <w:pPr>
        <w:pStyle w:val="paragraph"/>
        <w:widowControl w:val="0"/>
        <w:tabs>
          <w:tab w:val="left" w:pos="-1056"/>
          <w:tab w:val="left" w:pos="-348"/>
          <w:tab w:val="left" w:pos="0"/>
          <w:tab w:val="left" w:pos="360"/>
          <w:tab w:val="left" w:pos="426"/>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0" w:beforeAutospacing="0" w:after="0" w:afterAutospacing="0"/>
        <w:jc w:val="both"/>
        <w:textAlignment w:val="baseline"/>
        <w:outlineLvl w:val="0"/>
        <w:rPr>
          <w:rStyle w:val="Hyperlink"/>
          <w:rFonts w:ascii="Calibri" w:hAnsi="Calibri" w:cs="Calibri"/>
          <w:color w:val="auto"/>
          <w:sz w:val="18"/>
          <w:szCs w:val="18"/>
        </w:rPr>
      </w:pPr>
      <w:r w:rsidRPr="009D3AAE">
        <w:rPr>
          <w:rFonts w:ascii="Calibri" w:hAnsi="Calibri" w:cs="Calibri"/>
          <w:sz w:val="18"/>
          <w:szCs w:val="18"/>
          <w:highlight w:val="yellow"/>
        </w:rPr>
        <w:t xml:space="preserve">(*) valores referentes a média </w:t>
      </w:r>
      <w:r w:rsidR="0067099B" w:rsidRPr="009D3AAE">
        <w:rPr>
          <w:rFonts w:ascii="Calibri" w:hAnsi="Calibri" w:cs="Calibri"/>
          <w:sz w:val="18"/>
          <w:szCs w:val="18"/>
          <w:highlight w:val="yellow"/>
        </w:rPr>
        <w:t>mensal</w:t>
      </w:r>
      <w:r w:rsidRPr="009D3AAE">
        <w:rPr>
          <w:rFonts w:ascii="Calibri" w:hAnsi="Calibri" w:cs="Calibri"/>
          <w:sz w:val="18"/>
          <w:szCs w:val="18"/>
          <w:highlight w:val="yellow"/>
        </w:rPr>
        <w:t xml:space="preserve"> de preço e divulgado pela Agencia Nacional do Petróleo – ANP (tabela exemplificativa.</w:t>
      </w:r>
      <w:hyperlink r:id="rId14" w:history="1">
        <w:r w:rsidRPr="009D3AAE">
          <w:rPr>
            <w:rStyle w:val="Hyperlink"/>
            <w:rFonts w:ascii="Calibri" w:hAnsi="Calibri" w:cs="Calibri"/>
            <w:color w:val="auto"/>
            <w:sz w:val="18"/>
            <w:szCs w:val="18"/>
            <w:highlight w:val="yellow"/>
          </w:rPr>
          <w:t>https://www.gov.br/anp/pt-br/assuntos/precos-e-defesa-da-concorrencia/precos/levantamento-de-precos-de-combustiveis-ultimas-semanas-pesquisadas</w:t>
        </w:r>
      </w:hyperlink>
    </w:p>
    <w:p w14:paraId="1A2D6038" w14:textId="77777777" w:rsidR="00B90398" w:rsidRPr="009D3AAE" w:rsidRDefault="00B90398" w:rsidP="007B1E54">
      <w:pPr>
        <w:pStyle w:val="paragraph"/>
        <w:widowControl w:val="0"/>
        <w:tabs>
          <w:tab w:val="left" w:pos="-1056"/>
          <w:tab w:val="left" w:pos="-348"/>
          <w:tab w:val="left" w:pos="0"/>
          <w:tab w:val="left" w:pos="360"/>
          <w:tab w:val="left" w:pos="426"/>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0" w:beforeAutospacing="0" w:after="0" w:afterAutospacing="0"/>
        <w:jc w:val="both"/>
        <w:textAlignment w:val="baseline"/>
        <w:outlineLvl w:val="0"/>
        <w:rPr>
          <w:rStyle w:val="Hyperlink"/>
          <w:rFonts w:ascii="Calibri" w:hAnsi="Calibri" w:cs="Calibri"/>
          <w:color w:val="auto"/>
          <w:sz w:val="18"/>
          <w:szCs w:val="18"/>
        </w:rPr>
      </w:pPr>
    </w:p>
    <w:p w14:paraId="59D10023" w14:textId="77777777" w:rsidR="00B90398" w:rsidRPr="009D3AAE" w:rsidRDefault="00B90398" w:rsidP="007B1E54">
      <w:pPr>
        <w:pStyle w:val="paragraph"/>
        <w:widowControl w:val="0"/>
        <w:tabs>
          <w:tab w:val="left" w:pos="-1056"/>
          <w:tab w:val="left" w:pos="-348"/>
          <w:tab w:val="left" w:pos="0"/>
          <w:tab w:val="left" w:pos="360"/>
          <w:tab w:val="left" w:pos="426"/>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0" w:beforeAutospacing="0" w:after="0" w:afterAutospacing="0"/>
        <w:jc w:val="both"/>
        <w:textAlignment w:val="baseline"/>
        <w:outlineLvl w:val="0"/>
        <w:rPr>
          <w:rStyle w:val="Hyperlink"/>
          <w:rFonts w:ascii="Calibri" w:hAnsi="Calibri" w:cs="Calibri"/>
          <w:b/>
          <w:color w:val="auto"/>
          <w:sz w:val="18"/>
          <w:szCs w:val="18"/>
        </w:rPr>
      </w:pPr>
      <w:r w:rsidRPr="009D3AAE">
        <w:rPr>
          <w:rStyle w:val="Hyperlink"/>
          <w:rFonts w:ascii="Calibri" w:hAnsi="Calibri" w:cs="Calibri"/>
          <w:b/>
          <w:color w:val="auto"/>
          <w:sz w:val="18"/>
          <w:szCs w:val="18"/>
        </w:rPr>
        <w:t>PREÇOS</w:t>
      </w:r>
    </w:p>
    <w:p w14:paraId="0FA9A752" w14:textId="58B0ECAD" w:rsidR="00157892" w:rsidRPr="009D3AAE"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fechamento para fins de faturamento e pagamento será realizado mensalmente, considerando os fornecimentos efetivamente realizados no respectivo período de apuração.</w:t>
      </w:r>
    </w:p>
    <w:p w14:paraId="7A84BB25" w14:textId="06889FC8" w:rsidR="00157892" w:rsidRPr="00157892"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157892">
        <w:rPr>
          <w:rFonts w:ascii="Calibri" w:hAnsi="Calibri" w:cs="Calibri"/>
          <w:sz w:val="18"/>
          <w:szCs w:val="18"/>
        </w:rPr>
        <w:t>O preço unitário considerado para o fornecimento dos combustíveis corresponderá ao valor médio mensal divulgado pela Agência Nacional do Petróleo, Gás Natural e Biocombustíveis – ANP, deduzido do percentual de desconto ofertado pela licitante vencedora.</w:t>
      </w:r>
    </w:p>
    <w:p w14:paraId="510C69C9" w14:textId="7A12EE27" w:rsidR="00157892" w:rsidRPr="00157892"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157892">
        <w:rPr>
          <w:rFonts w:ascii="Calibri" w:hAnsi="Calibri" w:cs="Calibri"/>
          <w:sz w:val="18"/>
          <w:szCs w:val="18"/>
        </w:rPr>
        <w:t>Para fins de aplicação do desconto, será utilizada como referência a tabela de preços da ANP relativa ao Município de Cuiabá/MT, ou, na ausência de informação específica para o município no período correspondente, outro parâmetro oficial divulgado pela ANP que melhor reflita o preço médio praticado na região.</w:t>
      </w:r>
    </w:p>
    <w:p w14:paraId="64431ADC" w14:textId="64D77EEF" w:rsidR="00157892" w:rsidRPr="00157892"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157892">
        <w:rPr>
          <w:rFonts w:ascii="Calibri" w:hAnsi="Calibri" w:cs="Calibri"/>
          <w:sz w:val="18"/>
          <w:szCs w:val="18"/>
        </w:rPr>
        <w:t>O desconto ofertado na proposta vencedora incidirá sobre o preço médio ao consumidor divulgado pela ANP, tendo como base de referência a cidade de Cuiabá/MT, sendo o percentual de desconto fixo e irreajustável durante toda a vigência contratual.</w:t>
      </w:r>
    </w:p>
    <w:p w14:paraId="7D6A57C3" w14:textId="0BABB460" w:rsidR="00157892" w:rsidRPr="00157892"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157892">
        <w:rPr>
          <w:rFonts w:ascii="Calibri" w:hAnsi="Calibri" w:cs="Calibri"/>
          <w:sz w:val="18"/>
          <w:szCs w:val="18"/>
        </w:rPr>
        <w:t>No preço contratado deverão estar incluídos todos os custos, tributos, encargos, tarifas, fretes, seguros e demais despesas diretas ou indiretas necessárias ao fornecimento do objeto, não cabendo ao CONTRATANTE qualquer ônus adicional.</w:t>
      </w:r>
    </w:p>
    <w:p w14:paraId="73B5DEFB" w14:textId="377BACB8" w:rsidR="00157892" w:rsidRPr="00157892"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157892">
        <w:rPr>
          <w:rFonts w:ascii="Calibri" w:hAnsi="Calibri" w:cs="Calibri"/>
          <w:sz w:val="18"/>
          <w:szCs w:val="18"/>
        </w:rPr>
        <w:t>Para fins de execução contratual, os preços unitários poderão variar mensalmente, conforme os valores divulgados pela ANP, mantendo-se inalterado o percentual de desconto contratado.</w:t>
      </w:r>
    </w:p>
    <w:p w14:paraId="233828DD" w14:textId="308EB84C" w:rsidR="00157892" w:rsidRPr="00157892" w:rsidRDefault="00157892" w:rsidP="00157892">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157892">
        <w:rPr>
          <w:rFonts w:ascii="Calibri" w:hAnsi="Calibri" w:cs="Calibri"/>
          <w:sz w:val="18"/>
          <w:szCs w:val="18"/>
        </w:rPr>
        <w:t>O pagamento será realizado mensalmente, após o fechamento do período de fornecimento, mediante apresentação da nota fiscal/fatura, acompanhada dos documentos comprobatórios exigidos pela Administração e da memória de cálculo demonstrando a aplicação do desconto sobre a tabela da ANP utilizada como referência.</w:t>
      </w:r>
    </w:p>
    <w:p w14:paraId="45071E34"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9D3AAE">
        <w:rPr>
          <w:rStyle w:val="normaltextrun"/>
          <w:rFonts w:ascii="Calibri" w:hAnsi="Calibri" w:cs="Calibri"/>
          <w:b/>
          <w:bCs/>
          <w:color w:val="auto"/>
          <w:sz w:val="18"/>
          <w:szCs w:val="18"/>
        </w:rPr>
        <w:t>FUNDAMENTAÇÃO E DESCRIÇÃO DA NECESSIDADE DA CONTRATAÇÃO</w:t>
      </w:r>
    </w:p>
    <w:p w14:paraId="3D1E924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25" w:name="_Hlk170988156"/>
      <w:r w:rsidRPr="009D3AAE">
        <w:rPr>
          <w:rFonts w:ascii="Calibri" w:hAnsi="Calibri" w:cs="Calibri"/>
          <w:sz w:val="18"/>
          <w:szCs w:val="18"/>
        </w:rPr>
        <w:t>A Fundamentação da Contratação e de seus quantitativos encontra-se pormenorizada em tópico específico dos Estudos Técnicos Preliminares, apêndice deste Termo de Referência.</w:t>
      </w:r>
    </w:p>
    <w:bookmarkEnd w:id="25"/>
    <w:p w14:paraId="58DF4C8B"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lastRenderedPageBreak/>
        <w:t>O objeto da contratação está previsto no Plano de Contratações Anual (PAC) 2026, conforme consta das informações básicas desse Termo de Referência.</w:t>
      </w:r>
    </w:p>
    <w:p w14:paraId="09884FA9" w14:textId="77777777" w:rsidR="00B90398" w:rsidRPr="009D3AAE" w:rsidRDefault="00B90398" w:rsidP="007B1E54">
      <w:pPr>
        <w:pStyle w:val="Nvel1-SemNum"/>
        <w:spacing w:after="0" w:line="240" w:lineRule="auto"/>
        <w:rPr>
          <w:rFonts w:ascii="Calibri" w:hAnsi="Calibri" w:cs="Calibri"/>
          <w:i w:val="0"/>
          <w:color w:val="auto"/>
          <w:sz w:val="18"/>
          <w:szCs w:val="18"/>
        </w:rPr>
      </w:pPr>
      <w:r w:rsidRPr="009D3AAE">
        <w:rPr>
          <w:rFonts w:ascii="Calibri" w:hAnsi="Calibri" w:cs="Calibri"/>
          <w:i w:val="0"/>
          <w:color w:val="auto"/>
          <w:sz w:val="18"/>
          <w:szCs w:val="18"/>
        </w:rPr>
        <w:t>Descrição Da Solução Como Um Todo Considerado O Ciclo De Vida Do Objeto E Especificação Do Produto</w:t>
      </w:r>
    </w:p>
    <w:p w14:paraId="4D64ADBB"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26" w:name="_Ref121236534"/>
      <w:r w:rsidRPr="009D3AAE">
        <w:rPr>
          <w:rFonts w:ascii="Calibri" w:hAnsi="Calibri" w:cs="Calibri"/>
          <w:sz w:val="18"/>
          <w:szCs w:val="18"/>
        </w:rPr>
        <w:t>A descrição da solução como um todo encontra-se pormenorizada em tópico específico dos Estudos Técnicos Preliminares, apêndice deste Termo de Referência.</w:t>
      </w:r>
      <w:bookmarkEnd w:id="26"/>
    </w:p>
    <w:p w14:paraId="2A69C6A3"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REQUISITOS DA CONTRATAÇÃO</w:t>
      </w:r>
    </w:p>
    <w:p w14:paraId="36F61DAD" w14:textId="77777777" w:rsidR="00B90398" w:rsidRPr="009D3AAE" w:rsidRDefault="00B90398" w:rsidP="007B1E54">
      <w:pPr>
        <w:pStyle w:val="Nvel1-SemNum"/>
        <w:spacing w:after="0" w:line="240" w:lineRule="auto"/>
        <w:rPr>
          <w:rFonts w:ascii="Calibri" w:hAnsi="Calibri" w:cs="Calibri"/>
          <w:i w:val="0"/>
          <w:color w:val="auto"/>
          <w:sz w:val="18"/>
          <w:szCs w:val="18"/>
        </w:rPr>
      </w:pPr>
      <w:r w:rsidRPr="009D3AAE">
        <w:rPr>
          <w:rFonts w:ascii="Calibri" w:hAnsi="Calibri" w:cs="Calibri"/>
          <w:i w:val="0"/>
          <w:color w:val="auto"/>
          <w:sz w:val="18"/>
          <w:szCs w:val="18"/>
        </w:rPr>
        <w:t>Sustentabilidade</w:t>
      </w:r>
    </w:p>
    <w:p w14:paraId="1ADD541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Além dos critérios de sustentabilidade eventualmente inseridos na descrição do objeto, deverão ser atendidos os seguintes requisitos, com fundamento no Guia Nacional de Contratações Sustentáveis:</w:t>
      </w:r>
    </w:p>
    <w:p w14:paraId="37F07CFB"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Priorizar, sempre que possível, o fornecimento de bens que apresentem menor impacto ambiental, com racionalização do consumo de recursos naturais (água, energia e matérias-primas) e redução de geração de resíduos;</w:t>
      </w:r>
    </w:p>
    <w:p w14:paraId="1FF7759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Exigir que a Contratada observe práticas de gestão ambiental durante a execução do objeto, incluindo a destinação ambientalmente adequada de resíduos gerados, conforme legislação ambiental aplicável;</w:t>
      </w:r>
    </w:p>
    <w:p w14:paraId="7367C5F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Promover a utilização de materiais, produtos e/ou insumos com maior durabilidade, possibilidade de reutilização/reciclagem, e, quando aplicável, com certificação de origem ou conformidade ambiental reconhecida.</w:t>
      </w:r>
    </w:p>
    <w:p w14:paraId="6F23D027"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Subcontratação</w:t>
      </w:r>
    </w:p>
    <w:p w14:paraId="4BF5669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Não será admitida a subcontratação do objeto contratual.</w:t>
      </w:r>
    </w:p>
    <w:p w14:paraId="206CD95D" w14:textId="77777777" w:rsidR="00B90398" w:rsidRPr="009D3AAE" w:rsidRDefault="00B90398" w:rsidP="007B1E54">
      <w:pPr>
        <w:pStyle w:val="Nivel01"/>
        <w:numPr>
          <w:ilvl w:val="0"/>
          <w:numId w:val="0"/>
        </w:numPr>
        <w:spacing w:after="0" w:line="240" w:lineRule="auto"/>
        <w:rPr>
          <w:rFonts w:ascii="Calibri" w:hAnsi="Calibri" w:cs="Calibri"/>
          <w:iCs w:val="0"/>
          <w:sz w:val="18"/>
          <w:szCs w:val="18"/>
        </w:rPr>
      </w:pPr>
      <w:r w:rsidRPr="009D3AAE">
        <w:rPr>
          <w:rFonts w:ascii="Calibri" w:hAnsi="Calibri" w:cs="Calibri"/>
          <w:iCs w:val="0"/>
          <w:sz w:val="18"/>
          <w:szCs w:val="18"/>
        </w:rPr>
        <w:t>Reserva de cotas para microempresas e empresas de pequeno porte:</w:t>
      </w:r>
    </w:p>
    <w:p w14:paraId="0ADB94F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Na presente licitação, NÃO será realizada a reserva de cota de até vinte e cinco por cento do objeto para a contratação de microempresas e empresas de pequeno porte.</w:t>
      </w:r>
    </w:p>
    <w:p w14:paraId="24EE627B"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9D3AAE">
        <w:rPr>
          <w:rStyle w:val="normaltextrun"/>
          <w:rFonts w:ascii="Calibri" w:hAnsi="Calibri" w:cs="Calibri"/>
          <w:b/>
          <w:bCs/>
          <w:color w:val="auto"/>
          <w:sz w:val="18"/>
          <w:szCs w:val="18"/>
        </w:rPr>
        <w:t>MODELO DE EXECUÇÃO DO OBJETO</w:t>
      </w:r>
    </w:p>
    <w:p w14:paraId="6844DC9A"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Condições de Entrega</w:t>
      </w:r>
    </w:p>
    <w:p w14:paraId="34CFEA92" w14:textId="77777777" w:rsidR="00B90398" w:rsidRPr="009D3AAE" w:rsidRDefault="00B90398" w:rsidP="00B90398">
      <w:pPr>
        <w:pStyle w:val="paragraph"/>
        <w:numPr>
          <w:ilvl w:val="1"/>
          <w:numId w:val="27"/>
        </w:numPr>
        <w:tabs>
          <w:tab w:val="left" w:pos="0"/>
          <w:tab w:val="left" w:pos="426"/>
        </w:tabs>
        <w:spacing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Será de responsabilidade da Contratada realizar o abastecimento dos veículos oficiais diretamente em seus postos credenciados, localizados no Município de Campo Verde/MT, mediante autorização prévia por meio de sistema informatizado de gestão de FROTAS </w:t>
      </w:r>
      <w:proofErr w:type="gramStart"/>
      <w:r w:rsidRPr="009D3AAE">
        <w:rPr>
          <w:rFonts w:ascii="Calibri" w:hAnsi="Calibri" w:cs="Calibri"/>
          <w:sz w:val="18"/>
          <w:szCs w:val="18"/>
        </w:rPr>
        <w:t>WEB(</w:t>
      </w:r>
      <w:proofErr w:type="gramEnd"/>
      <w:r w:rsidRPr="009D3AAE">
        <w:rPr>
          <w:rFonts w:ascii="Calibri" w:hAnsi="Calibri" w:cs="Calibri"/>
          <w:sz w:val="18"/>
          <w:szCs w:val="18"/>
        </w:rPr>
        <w:t>sistema eletrônico de gestão de abastecimento, cujo acesso será disponibilizado a contratada), observando-se os limites de quantidade previamente disponibilizados para cada veículo. O abastecimento de combustíveis deverá ocorrer de forma imediata, contínua e fracionada, conforme a demanda da Administração Pública Municipal, visando assegurar a plena operacionalidade da frota oficial e a continuidade dos serviços públicos essenciais. A execução do fornecimento deverá garantir a regularidade, eficiência e segurança das operações, bem como a rastreabilidade de todos os abastecimentos realizados, mediante controle sistemático e individualizado. Para tanto, cada operação deverá conter, no mínimo, o registro das seguintes informações: identificação do veículo (placa e/ou patrimônio), data e horário do abastecimento, tipo de combustível fornecido, quantidade em litros e identificação do responsável pela operação.</w:t>
      </w:r>
    </w:p>
    <w:p w14:paraId="2766A8B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Os veículos em seus respectivos postos, no Munícipio de Campo verde/MT, através de consulta previamente realizada ao sistema FROTAS WEB de acordo com a quantidade disponibilizada ao veículo.</w:t>
      </w:r>
    </w:p>
    <w:p w14:paraId="2863983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highlight w:val="yellow"/>
        </w:rPr>
      </w:pPr>
      <w:r w:rsidRPr="009D3AAE">
        <w:rPr>
          <w:rFonts w:ascii="Calibri" w:hAnsi="Calibri" w:cs="Calibri"/>
          <w:sz w:val="18"/>
          <w:szCs w:val="18"/>
          <w:highlight w:val="yellow"/>
        </w:rPr>
        <w:t>Para os Lotes 01 e 03, a CONTRATADA deverá dispor de posto de abastecimento em funcionamento ininterrupto, 24 (vinte e quatro) horas por dia, inclusive aos finais de semana e feriados, de modo a assegurar o atendimento contínuo das demandas da Administração Pública e a plena operacionalidade da frota oficial. Tal exigência justifica-se pela natureza essencial dos serviços públicos atendidos.</w:t>
      </w:r>
    </w:p>
    <w:p w14:paraId="0FD2B1F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highlight w:val="yellow"/>
        </w:rPr>
      </w:pPr>
      <w:r w:rsidRPr="009D3AAE">
        <w:rPr>
          <w:rFonts w:ascii="Calibri" w:hAnsi="Calibri" w:cs="Calibri"/>
          <w:sz w:val="18"/>
          <w:szCs w:val="18"/>
          <w:highlight w:val="yellow"/>
        </w:rPr>
        <w:lastRenderedPageBreak/>
        <w:t>A CONTRATADA deverá disponibilizar o fornecimento de combustíveis no prazo máximo de até 24 (vinte e quatro) horas após a autorização formal emitida pela Administração, admitida a negociação de prazo diverso em situações excepcionais, desde que devidamente justificada e previamente acordada entre as partes.</w:t>
      </w:r>
    </w:p>
    <w:p w14:paraId="21016D7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highlight w:val="yellow"/>
        </w:rPr>
      </w:pPr>
      <w:r w:rsidRPr="009D3AAE">
        <w:rPr>
          <w:rFonts w:ascii="Calibri" w:hAnsi="Calibri" w:cs="Calibri"/>
          <w:sz w:val="18"/>
          <w:szCs w:val="18"/>
          <w:highlight w:val="yellow"/>
        </w:rPr>
        <w:t>Para o produto do lote 02, item 02, (diesel S-10(TRR), deverá ser entregue no local indicado na NAD (nota de autorização de despesa), dentro do território do município de Campo Verde MT, no prazo máximo de 24 horas, após o recebimento da NAD expedida pelo departamento de compras responsável por cada secretaria.</w:t>
      </w:r>
    </w:p>
    <w:p w14:paraId="4ED0BB21"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MODELO DE GESTÃO DO CONTRATO</w:t>
      </w:r>
    </w:p>
    <w:p w14:paraId="38A7BF7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contrato deverá ser executado fielmente pelas partes, de acordo com as cláusulas avençadas e as normas da Lei nº 14.133, de 2021, e cada parte responderá pelas consequências de sua inexecução total ou parcial.</w:t>
      </w:r>
    </w:p>
    <w:p w14:paraId="166960A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Em caso de impedimento, ordem de paralisação ou suspensão do contrato, o cronograma de execução será prorrogado automaticamente pelo tempo correspondente, anotadas tais circunstâncias mediante simples apostila.</w:t>
      </w:r>
    </w:p>
    <w:p w14:paraId="63AE668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As comunicações entre a(s) secretaria(s) e a contratada devem ser realizadas por escrito sempre que o ato exigir tal formalidade, admitindo-se o uso de mensagem eletrônica para esse fim.</w:t>
      </w:r>
    </w:p>
    <w:p w14:paraId="34A0EE50"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A(s) secretaria(s) poderá convocar representante da empresa para adoção de providências que devam ser cumpridas de imediato.</w:t>
      </w:r>
    </w:p>
    <w:p w14:paraId="1CE34AA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Após a assinatura do contrato ou instrumento equivalente, a(s) secretaria(s)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6B3CF78"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Fiscalização</w:t>
      </w:r>
    </w:p>
    <w:p w14:paraId="4B2B108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execução do contrato deverá ser acompanhada e fiscalizada pelo (s) fiscal (</w:t>
      </w:r>
      <w:proofErr w:type="spellStart"/>
      <w:r w:rsidRPr="009D3AAE">
        <w:rPr>
          <w:rFonts w:ascii="Calibri" w:hAnsi="Calibri" w:cs="Calibri"/>
          <w:sz w:val="18"/>
          <w:szCs w:val="18"/>
        </w:rPr>
        <w:t>is</w:t>
      </w:r>
      <w:proofErr w:type="spellEnd"/>
      <w:r w:rsidRPr="009D3AAE">
        <w:rPr>
          <w:rFonts w:ascii="Calibri" w:hAnsi="Calibri" w:cs="Calibri"/>
          <w:sz w:val="18"/>
          <w:szCs w:val="18"/>
        </w:rPr>
        <w:t>) do contrato, o Servidor (a) (Arthur Gabriel da Silva Nascimento, matricula nº 9507 ou pelo suplente servidor (a) Flavio Pacheco Rodrigues matricula nº 6669.</w:t>
      </w:r>
    </w:p>
    <w:p w14:paraId="4E25CE07"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Fiscalização Administrativa</w:t>
      </w:r>
    </w:p>
    <w:p w14:paraId="1B5DCB3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849F3AA"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815B62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3FA81BE"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Gestor do Contrato</w:t>
      </w:r>
    </w:p>
    <w:p w14:paraId="3C4FFBA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Cabe ao gestor do contrato:</w:t>
      </w:r>
    </w:p>
    <w:p w14:paraId="63757D1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D4CFC9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lastRenderedPageBreak/>
        <w:t>Acompanhar os registros realizados pelos fiscais do contrato, de todas as ocorrências relacionadas à execução do contrato e as medidas adotadas, informando, se for o caso, à autoridade superior àquelas que ultrapassarem a sua competência.</w:t>
      </w:r>
    </w:p>
    <w:p w14:paraId="7D837596"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Acompanhar a manutenção das condições de habilitação da contratada, para fins de empenho de despesa e pagamento, e anotará os problemas que obstem o fluxo normal da liquidação e do pagamento da despesa no relatório de riscos eventuais.</w:t>
      </w:r>
    </w:p>
    <w:p w14:paraId="3742ECEF"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D8866F7"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4E2D8E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Elaborar relatório final com informações sobre a consecução dos objetivos que tenham justificado a contratação e eventuais condutas a serem adotadas para o aprimoramento das atividades da Administração.</w:t>
      </w:r>
    </w:p>
    <w:p w14:paraId="5DA851E9"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Enviar a documentação pertinente ao setor de contratos para a formalização dos procedimentos de liquidação e pagamento, no valor dimensionado pela fiscalização e gestão nos termos do contrato.</w:t>
      </w:r>
    </w:p>
    <w:p w14:paraId="1D5B4DBC"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bookmarkStart w:id="27" w:name="_Hlk114498447"/>
      <w:bookmarkStart w:id="28" w:name="_Hlk114498479"/>
      <w:bookmarkEnd w:id="27"/>
      <w:bookmarkEnd w:id="28"/>
      <w:r w:rsidRPr="009D3AAE">
        <w:rPr>
          <w:rStyle w:val="normaltextrun"/>
          <w:rFonts w:ascii="Calibri" w:hAnsi="Calibri" w:cs="Calibri"/>
          <w:b/>
          <w:bCs/>
          <w:color w:val="auto"/>
          <w:sz w:val="18"/>
          <w:szCs w:val="18"/>
        </w:rPr>
        <w:t>INFRAÇÕES E SANÇÕES ADMINISTRATIVAS</w:t>
      </w:r>
    </w:p>
    <w:p w14:paraId="52C1E2F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Style w:val="normaltextrun"/>
          <w:rFonts w:ascii="Calibri" w:hAnsi="Calibri" w:cs="Calibri"/>
          <w:sz w:val="18"/>
          <w:szCs w:val="18"/>
        </w:rPr>
        <w:t xml:space="preserve">Comete </w:t>
      </w:r>
      <w:r w:rsidRPr="009D3AAE">
        <w:rPr>
          <w:rFonts w:ascii="Calibri" w:hAnsi="Calibri" w:cs="Calibri"/>
          <w:sz w:val="18"/>
          <w:szCs w:val="18"/>
        </w:rPr>
        <w:t>infração</w:t>
      </w:r>
      <w:r w:rsidRPr="009D3AAE">
        <w:rPr>
          <w:rStyle w:val="normaltextrun"/>
          <w:rFonts w:ascii="Calibri" w:hAnsi="Calibri" w:cs="Calibri"/>
          <w:sz w:val="18"/>
          <w:szCs w:val="18"/>
        </w:rPr>
        <w:t xml:space="preserve"> administrativa, nos termos da Lei nº 14.133, de 2021, o Contratado que:</w:t>
      </w:r>
    </w:p>
    <w:p w14:paraId="732CE403"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Der causa à inexecução parcial do contrato; </w:t>
      </w:r>
    </w:p>
    <w:p w14:paraId="1C342F7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Der causa à inexecução parcial do contrato que cause grave dano à Administração ou ao funcionamento dos serviços públicos ou ao interesse coletivo; </w:t>
      </w:r>
    </w:p>
    <w:p w14:paraId="190DC31F"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Der causa à inexecução total do contrato; d) deixar de entregar a documentação exigida para o certame; </w:t>
      </w:r>
    </w:p>
    <w:p w14:paraId="40033C67"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Não manter a proposta, salvo em decorrência de fato superveniente devidamente justificado;</w:t>
      </w:r>
    </w:p>
    <w:p w14:paraId="5731017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Não celebrar o contrato ou não entregar a documentação exigida para a contratação, quando convocado dentro do prazo de validade de sua proposta; </w:t>
      </w:r>
    </w:p>
    <w:p w14:paraId="0E1278CB"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Ensejar o retardamento da execução ou da entrega do objeto da contratação sem motivo justificado; </w:t>
      </w:r>
    </w:p>
    <w:p w14:paraId="75B0C48E"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Apresentar declaração ou documentação falsa exigida para o certame ou prestar declaração falsa durante a dispensa eletrônica ou execução do contrato; </w:t>
      </w:r>
    </w:p>
    <w:p w14:paraId="1971805D"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Fraudar a contratação ou praticar ato fraudulento na execução do contrato; </w:t>
      </w:r>
    </w:p>
    <w:p w14:paraId="32561E2B"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Comportar-se de modo inidôneo ou cometer fraude de qualquer natureza; </w:t>
      </w:r>
    </w:p>
    <w:p w14:paraId="2CD01BCF"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Praticar atos ilícitos com vistas a frustrar os objetivos da contratação; </w:t>
      </w:r>
    </w:p>
    <w:p w14:paraId="46C792E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Praticar ato lesivo previsto no art. 5º da Lei nº 12.846, de 1º de agosto de 2013. </w:t>
      </w:r>
    </w:p>
    <w:p w14:paraId="715BF61E"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Serão aplicadas ao responsável pelas infrações administrativas acima descritas, as seguintes sanções:</w:t>
      </w:r>
    </w:p>
    <w:p w14:paraId="6FFDD84E"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 Advertência, quando o Contratado der causa à inexecução parcial do contrato, sempre que não se justificar a imposição de penalidade mais grave (art. 156, §2º, da Lei); </w:t>
      </w:r>
    </w:p>
    <w:p w14:paraId="78600877"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lastRenderedPageBreak/>
        <w:t xml:space="preserve">Impedimento de licitar e contratar, quando praticadas as condutas descritas nas alíneas “b”, “c”, “d”, “e”, “f” e “g” do subitem acima deste Contrato, sempre que não se justificar a imposição de penalidade mais grave (art. 156, §4º, da Lei); </w:t>
      </w:r>
    </w:p>
    <w:p w14:paraId="1731BF3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6A8219F7"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Multa compensatória: </w:t>
      </w:r>
    </w:p>
    <w:p w14:paraId="1C2B0946"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de 10% (dez por cento) até 20% (quinze por cento) sobre o valor estimado do item prejudicado, nos casos previstos nas alíneas “c”, “e” e “g”; </w:t>
      </w:r>
    </w:p>
    <w:p w14:paraId="3A0F9587"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de 20% (vinte por cento) até 30% (trinta por cento) sobre o valor estimado do item prejudicado, nos casos previstos nas alíneas “b” e de “h” a “l”; </w:t>
      </w:r>
    </w:p>
    <w:p w14:paraId="02E8206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O atraso injustificado no fornecimento do objeto sujeitará o fornecedor à multa de mora, que será aplicada considerando as seguintes proporções: </w:t>
      </w:r>
    </w:p>
    <w:p w14:paraId="1E2EF5E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0A9BFEB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1D8705D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 aplicação das sanções previstas neste Contrato não exclui, em hipótese alguma, a obrigação de reparação integral do dano causado à Contratante (art. 156, §9º). </w:t>
      </w:r>
    </w:p>
    <w:p w14:paraId="5FF73F9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Todas as sanções previstas neste Contrato poderão ser aplicadas cumulativamente com a multa (art. 156, §7º). </w:t>
      </w:r>
    </w:p>
    <w:p w14:paraId="2B4FC985"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Antes da aplicação da multa será facultada a defesa do interessado no prazo de 15 (quinze) dias úteis, contado da data de sua intimação (art. 157). </w:t>
      </w:r>
    </w:p>
    <w:p w14:paraId="2EF2AD3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2EECC04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Previamente ao encaminhamento à cobrança judicial, a multa poderá ser recolhida administrativamente no prazo máximo de 30 (trinta) dias, a contar da data do recebimento da comunicação enviada pela autoridade competente. </w:t>
      </w:r>
    </w:p>
    <w:p w14:paraId="4B99F3DB"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C2D0700"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Na aplicação das sanções serão considerados (art. 156, §1º): </w:t>
      </w:r>
    </w:p>
    <w:p w14:paraId="1672812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 natureza e a gravidade da infração cometida; </w:t>
      </w:r>
    </w:p>
    <w:p w14:paraId="41D1ECF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as peculiaridades do caso concreto;</w:t>
      </w:r>
    </w:p>
    <w:p w14:paraId="2D7CAF3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as circunstâncias agravantes ou atenuantes; </w:t>
      </w:r>
    </w:p>
    <w:p w14:paraId="235B0256"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os danos que dela provierem para o Contratante; </w:t>
      </w:r>
    </w:p>
    <w:p w14:paraId="757574E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a implantação ou o aperfeiçoamento de programa de integridade, conforme normas e orientações dos órgãos de controle. </w:t>
      </w:r>
    </w:p>
    <w:p w14:paraId="3612D60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lastRenderedPageBreak/>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0BAA8E9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92DC101"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5B51FE0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As sanções de impedimento de licitar e contratar e declaração de inidoneidade para licitar ou contratar são passíveis de reabilitação na forma do art. 163 da Lei nº 14.133/21.</w:t>
      </w:r>
    </w:p>
    <w:p w14:paraId="738B5B5C"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9D3AAE">
        <w:rPr>
          <w:rStyle w:val="normaltextrun"/>
          <w:rFonts w:ascii="Calibri" w:hAnsi="Calibri" w:cs="Calibri"/>
          <w:b/>
          <w:bCs/>
          <w:color w:val="auto"/>
          <w:sz w:val="18"/>
          <w:szCs w:val="18"/>
        </w:rPr>
        <w:t>CRITÉRIOS DE MEDIÇÃO E DE PAGAMENTO</w:t>
      </w:r>
    </w:p>
    <w:p w14:paraId="443CCC30"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Recebimento</w:t>
      </w:r>
    </w:p>
    <w:p w14:paraId="6B72195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342F88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0B44DEF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C2A3245"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9D7760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O recebimento provisório ou definitivo não excluirá a responsabilidade civil pela solidez e pela segurança dos bens nem a responsabilidade ético-profissional pela perfeita execução do contrato.</w:t>
      </w:r>
    </w:p>
    <w:p w14:paraId="49D7D93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9D3AAE">
        <w:rPr>
          <w:rStyle w:val="normaltextrun"/>
          <w:rFonts w:ascii="Calibri" w:hAnsi="Calibri" w:cs="Calibri"/>
          <w:sz w:val="18"/>
          <w:szCs w:val="18"/>
        </w:rPr>
        <w:t>As atividades de montagem, instalação e quaisquer outras necessárias para o funcionamento ou uso do bem correrão por conta do Contratado e são condição para o recebimento do objeto.</w:t>
      </w:r>
    </w:p>
    <w:p w14:paraId="78B4D151"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Prazo de pagamento</w:t>
      </w:r>
    </w:p>
    <w:p w14:paraId="4BCF156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pagamento será efetuado no prazo de até 30 (trinta) dias contados da finalização da liquidação da despesa;</w:t>
      </w:r>
    </w:p>
    <w:p w14:paraId="6275B9F5"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lang w:eastAsia="en-US"/>
        </w:rPr>
      </w:pPr>
      <w:r w:rsidRPr="009D3AAE">
        <w:rPr>
          <w:rFonts w:ascii="Calibri" w:hAnsi="Calibri" w:cs="Calibri"/>
          <w:sz w:val="18"/>
          <w:szCs w:val="18"/>
          <w:lang w:eastAsia="en-US"/>
        </w:rPr>
        <w:t>No caso de atraso pelo Contratante, os valores devidos ao Contratado serão atualizados monetariamente entre o termo final do prazo de pagamento até a data de sua efetiva realização, mediante aplicação do índice ANP.</w:t>
      </w:r>
    </w:p>
    <w:p w14:paraId="596BD128"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Forma de pagamento</w:t>
      </w:r>
    </w:p>
    <w:p w14:paraId="1843CD9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pagamento será realizado por meio de ordem bancária, para crédito em banco, agência e conta corrente indicados pelo Contratado.</w:t>
      </w:r>
    </w:p>
    <w:p w14:paraId="7C33D0F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lastRenderedPageBreak/>
        <w:t>Será considerada data do pagamento o dia em que constar como emitida a ordem bancária para pagamento.</w:t>
      </w:r>
    </w:p>
    <w:p w14:paraId="6AE4276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Quando do pagamento, será efetuada a retenção tributária prevista na legislação aplicável.</w:t>
      </w:r>
    </w:p>
    <w:p w14:paraId="4DC9C4D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Independentemente do percentual de tributo inserido na planilha, quando houver, serão retidos na fonte, quando da realização do pagamento, os percentuais estabelecidos na legislação vigente.</w:t>
      </w:r>
    </w:p>
    <w:p w14:paraId="509114CA"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8D77B6C"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Reajuste</w:t>
      </w:r>
    </w:p>
    <w:p w14:paraId="2DA6C99C" w14:textId="77777777" w:rsidR="00B90398" w:rsidRPr="009D3AAE" w:rsidRDefault="00B90398" w:rsidP="007B1E54">
      <w:pPr>
        <w:pStyle w:val="Nvel1-SemNumerao"/>
        <w:spacing w:after="0" w:line="240" w:lineRule="auto"/>
        <w:rPr>
          <w:rFonts w:ascii="Calibri" w:hAnsi="Calibri" w:cs="Calibri"/>
          <w:b w:val="0"/>
          <w:color w:val="auto"/>
          <w:sz w:val="18"/>
          <w:szCs w:val="18"/>
        </w:rPr>
      </w:pPr>
      <w:r w:rsidRPr="009D3AAE">
        <w:rPr>
          <w:rFonts w:ascii="Calibri" w:eastAsia="Times New Roman" w:hAnsi="Calibri" w:cs="Calibri"/>
          <w:b w:val="0"/>
          <w:bCs/>
          <w:color w:val="auto"/>
          <w:sz w:val="18"/>
          <w:szCs w:val="18"/>
        </w:rPr>
        <w:t>7.14.</w:t>
      </w:r>
      <w:r w:rsidRPr="009D3AAE">
        <w:rPr>
          <w:rFonts w:ascii="Calibri" w:eastAsia="Times New Roman" w:hAnsi="Calibri" w:cs="Calibri"/>
          <w:b w:val="0"/>
          <w:color w:val="auto"/>
          <w:sz w:val="18"/>
          <w:szCs w:val="18"/>
        </w:rPr>
        <w:t xml:space="preserve"> Os preços inicialmente contratados serão fixos e irreajustáveis pelo período de 12 (doze) meses, contados da data do orçamento estimado, nos termos da Lei nº 14.133/2021.</w:t>
      </w:r>
    </w:p>
    <w:p w14:paraId="7291244F"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7.15.</w:t>
      </w:r>
      <w:r w:rsidRPr="009D3AAE">
        <w:rPr>
          <w:rFonts w:ascii="Calibri" w:eastAsia="Times New Roman" w:hAnsi="Calibri" w:cs="Calibri"/>
          <w:sz w:val="18"/>
          <w:szCs w:val="18"/>
        </w:rPr>
        <w:t xml:space="preserve"> Considerando a natureza do objeto, caracterizada por elevada volatilidade de preços, os valores contratados poderão ser atualizados com base na variação dos preços médios dos combustíveis divulgados pela Agência Nacional do Petróleo, Gás Natural e Biocombustíveis, observada a região de referência (Estado de Mato Grosso), mediante comprovação da variação de mercado.</w:t>
      </w:r>
    </w:p>
    <w:p w14:paraId="452AE535"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7.16.</w:t>
      </w:r>
      <w:r w:rsidRPr="009D3AAE">
        <w:rPr>
          <w:rFonts w:ascii="Calibri" w:eastAsia="Times New Roman" w:hAnsi="Calibri" w:cs="Calibri"/>
          <w:sz w:val="18"/>
          <w:szCs w:val="18"/>
        </w:rPr>
        <w:t xml:space="preserve"> Nos reajustes subsequentes ao primeiro, o interregno mínimo de 12 (doze) meses será contado a partir dos efeitos financeiros do último reajuste concedido.</w:t>
      </w:r>
    </w:p>
    <w:p w14:paraId="19A7FB7F"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7.17.</w:t>
      </w:r>
      <w:r w:rsidRPr="009D3AAE">
        <w:rPr>
          <w:rFonts w:ascii="Calibri" w:eastAsia="Times New Roman" w:hAnsi="Calibri" w:cs="Calibri"/>
          <w:sz w:val="18"/>
          <w:szCs w:val="18"/>
        </w:rPr>
        <w:t xml:space="preserve"> Na hipótese de atraso ou não divulgação dos índices de referência pela ANP, o Contratante poderá adotar, provisoriamente, a última variação disponível, realizando-se a compensação de valores posteriormente, quando da divulgação dos dados definitivos.</w:t>
      </w:r>
    </w:p>
    <w:p w14:paraId="5C67F76C"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7.18.</w:t>
      </w:r>
      <w:r w:rsidRPr="009D3AAE">
        <w:rPr>
          <w:rFonts w:ascii="Calibri" w:eastAsia="Times New Roman" w:hAnsi="Calibri" w:cs="Calibri"/>
          <w:sz w:val="18"/>
          <w:szCs w:val="18"/>
        </w:rPr>
        <w:t xml:space="preserve"> Para fins de apuração final, serão considerados, obrigatoriamente, os valores oficiais definitivos divulgados pela ANP.</w:t>
      </w:r>
    </w:p>
    <w:p w14:paraId="1B8BE498"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7.19.</w:t>
      </w:r>
      <w:r w:rsidRPr="009D3AAE">
        <w:rPr>
          <w:rFonts w:ascii="Calibri" w:eastAsia="Times New Roman" w:hAnsi="Calibri" w:cs="Calibri"/>
          <w:sz w:val="18"/>
          <w:szCs w:val="18"/>
        </w:rPr>
        <w:t xml:space="preserve"> Caso os parâmetros de referência utilizados venham a ser extintos ou deixem de ser publicados, serão adotados, em substituição, outros indicadores oficiais que venham a ser definidos pela legislação vigente.</w:t>
      </w:r>
    </w:p>
    <w:p w14:paraId="60CD6672"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7.20.</w:t>
      </w:r>
      <w:r w:rsidRPr="009D3AAE">
        <w:rPr>
          <w:rFonts w:ascii="Calibri" w:eastAsia="Times New Roman" w:hAnsi="Calibri" w:cs="Calibri"/>
          <w:sz w:val="18"/>
          <w:szCs w:val="18"/>
        </w:rPr>
        <w:t xml:space="preserve"> Na ausência de índice substituto definido em lei, as partes poderão pactuar novo critério de reajustamento, mediante termo aditivo, observados os princípios da razoabilidade e do equilíbrio econômico-financeiro do contrato.</w:t>
      </w:r>
    </w:p>
    <w:p w14:paraId="42E00B57" w14:textId="77777777" w:rsidR="00B90398" w:rsidRPr="009D3AAE" w:rsidRDefault="00B90398" w:rsidP="007B1E54">
      <w:pPr>
        <w:spacing w:before="120"/>
        <w:jc w:val="both"/>
        <w:rPr>
          <w:rFonts w:ascii="Calibri" w:eastAsia="Times New Roman" w:hAnsi="Calibri" w:cs="Calibri"/>
          <w:sz w:val="18"/>
          <w:szCs w:val="18"/>
        </w:rPr>
      </w:pPr>
      <w:r w:rsidRPr="009D3AAE">
        <w:rPr>
          <w:rFonts w:ascii="Calibri" w:eastAsia="Times New Roman" w:hAnsi="Calibri" w:cs="Calibri"/>
          <w:b/>
          <w:bCs/>
          <w:sz w:val="18"/>
          <w:szCs w:val="18"/>
        </w:rPr>
        <w:t>7.21.</w:t>
      </w:r>
      <w:r w:rsidRPr="009D3AAE">
        <w:rPr>
          <w:rFonts w:ascii="Calibri" w:eastAsia="Times New Roman" w:hAnsi="Calibri" w:cs="Calibri"/>
          <w:sz w:val="18"/>
          <w:szCs w:val="18"/>
        </w:rPr>
        <w:t xml:space="preserve"> O reajuste será formalizado por meio de apostilamento, nos termos da legislação vigente.</w:t>
      </w:r>
    </w:p>
    <w:p w14:paraId="281FDFF9"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FORMA E CRITÉRIOS DE SELEÇÃO DO FORNECEDOR E FORMA DE FORNECIMENTO</w:t>
      </w:r>
    </w:p>
    <w:p w14:paraId="69E0255A" w14:textId="77777777" w:rsidR="00B90398" w:rsidRPr="009D3AAE" w:rsidRDefault="00B90398" w:rsidP="007B1E54">
      <w:pPr>
        <w:pStyle w:val="Nvel1-SemNumerao"/>
        <w:spacing w:after="0" w:line="240" w:lineRule="auto"/>
        <w:rPr>
          <w:rFonts w:ascii="Calibri" w:hAnsi="Calibri" w:cs="Calibri"/>
          <w:color w:val="auto"/>
          <w:sz w:val="18"/>
          <w:szCs w:val="18"/>
        </w:rPr>
      </w:pPr>
      <w:bookmarkStart w:id="29" w:name="_Hlk171371350"/>
      <w:r w:rsidRPr="009D3AAE">
        <w:rPr>
          <w:rFonts w:ascii="Calibri" w:hAnsi="Calibri" w:cs="Calibri"/>
          <w:color w:val="auto"/>
          <w:sz w:val="18"/>
          <w:szCs w:val="18"/>
        </w:rPr>
        <w:t>Forma de seleção e critério de julgamento da proposta</w:t>
      </w:r>
    </w:p>
    <w:p w14:paraId="5705DBF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30" w:name="_Hlk171371336"/>
      <w:r w:rsidRPr="009D3AAE">
        <w:rPr>
          <w:rFonts w:ascii="Calibri" w:hAnsi="Calibri" w:cs="Calibri"/>
          <w:sz w:val="18"/>
          <w:szCs w:val="18"/>
        </w:rPr>
        <w:t>O fornecedor será selecionado por meio da realização de procedimento de LICITAÇÃO, na modalidade PREGÃO sob a forma ELETRÔNICA, com adoção do critério de julgamento pelo MENOR PREÇO.</w:t>
      </w:r>
    </w:p>
    <w:bookmarkEnd w:id="29"/>
    <w:bookmarkEnd w:id="30"/>
    <w:p w14:paraId="16D56123"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Forma de fornecimento</w:t>
      </w:r>
    </w:p>
    <w:p w14:paraId="12FC489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Style w:val="normaltextrun"/>
          <w:rFonts w:ascii="Calibri" w:hAnsi="Calibri" w:cs="Calibri"/>
          <w:sz w:val="18"/>
          <w:szCs w:val="18"/>
          <w:shd w:val="clear" w:color="auto" w:fill="FFFFFF"/>
        </w:rPr>
        <w:t xml:space="preserve">O </w:t>
      </w:r>
      <w:r w:rsidRPr="009D3AAE">
        <w:rPr>
          <w:rStyle w:val="findhit"/>
          <w:rFonts w:ascii="Calibri" w:hAnsi="Calibri" w:cs="Calibri"/>
          <w:sz w:val="18"/>
          <w:szCs w:val="18"/>
          <w:shd w:val="clear" w:color="auto" w:fill="FFFFFF"/>
        </w:rPr>
        <w:t xml:space="preserve">fornecimento do objeto será </w:t>
      </w:r>
      <w:r w:rsidRPr="009D3AAE">
        <w:rPr>
          <w:rFonts w:ascii="Calibri" w:hAnsi="Calibri" w:cs="Calibri"/>
          <w:sz w:val="18"/>
          <w:szCs w:val="18"/>
        </w:rPr>
        <w:t>parcelado, conforme necessidade e demandas das secretarias</w:t>
      </w:r>
      <w:r w:rsidRPr="009D3AAE">
        <w:rPr>
          <w:rFonts w:ascii="Calibri" w:hAnsi="Calibri" w:cs="Calibri"/>
          <w:sz w:val="18"/>
          <w:szCs w:val="18"/>
          <w:shd w:val="clear" w:color="auto" w:fill="FFFFFF"/>
        </w:rPr>
        <w:t>.</w:t>
      </w:r>
    </w:p>
    <w:p w14:paraId="7379B0A1" w14:textId="77777777" w:rsidR="00B90398" w:rsidRPr="009D3AAE" w:rsidRDefault="00B90398" w:rsidP="007B1E54">
      <w:pPr>
        <w:pStyle w:val="Nvel1-SemNumerao"/>
        <w:spacing w:after="0" w:line="240" w:lineRule="auto"/>
        <w:rPr>
          <w:rFonts w:ascii="Calibri" w:hAnsi="Calibri" w:cs="Calibri"/>
          <w:color w:val="auto"/>
          <w:sz w:val="18"/>
          <w:szCs w:val="18"/>
        </w:rPr>
      </w:pPr>
      <w:r w:rsidRPr="009D3AAE">
        <w:rPr>
          <w:rFonts w:ascii="Calibri" w:hAnsi="Calibri" w:cs="Calibri"/>
          <w:color w:val="auto"/>
          <w:sz w:val="18"/>
          <w:szCs w:val="18"/>
        </w:rPr>
        <w:t>Exigências de habilitação</w:t>
      </w:r>
    </w:p>
    <w:bookmarkEnd w:id="21"/>
    <w:p w14:paraId="1E7A004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Para fins de habilitação na licitação, o licitante deverá comprovar o atendimento dos seguintes requisitos, conforme detalhado no edital:</w:t>
      </w:r>
    </w:p>
    <w:p w14:paraId="4969A44B"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lastRenderedPageBreak/>
        <w:t>Habilitação jurídica:</w:t>
      </w:r>
      <w:r w:rsidRPr="009D3AAE">
        <w:rPr>
          <w:rFonts w:ascii="Calibri" w:hAnsi="Calibri" w:cs="Calibri"/>
          <w:sz w:val="18"/>
          <w:szCs w:val="18"/>
        </w:rPr>
        <w:t xml:space="preserve"> documentos que comprovem a constituição regular da empresa e os poderes de representação de seus administradores, nos termos do art. 66 da Lei nº 14.133/2021 (ex.: ato constitutivo, CNPJ, documentos de identificação dos sócios e procuradores, etc.).</w:t>
      </w:r>
    </w:p>
    <w:p w14:paraId="74D0BECA"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Regularidade fiscal, trabalhista e previdenciária:</w:t>
      </w:r>
      <w:r w:rsidRPr="009D3AAE">
        <w:rPr>
          <w:rFonts w:ascii="Calibri" w:hAnsi="Calibri" w:cs="Calibri"/>
          <w:sz w:val="18"/>
          <w:szCs w:val="18"/>
        </w:rPr>
        <w:t xml:space="preserve"> prova de regularidade com a Fazenda Federal, Estadual/Distrital e Municipal, incluindo certidões negativas ou positivas com efeito de negativas de débitos tributários; regularidade junto à Seguridade Social (INSS) e ao Fundo de Garantia por Tempo de Serviço – FGTS; e certidão negativa de débitos trabalhistas – CNDT, nos termos do art. 67 e art. 68 da Lei nº 14.133/2021.</w:t>
      </w:r>
    </w:p>
    <w:p w14:paraId="07343AA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Qualificação econômico-financeira:</w:t>
      </w:r>
      <w:r w:rsidRPr="009D3AAE">
        <w:rPr>
          <w:rFonts w:ascii="Calibri" w:hAnsi="Calibri" w:cs="Calibri"/>
          <w:sz w:val="18"/>
          <w:szCs w:val="18"/>
        </w:rPr>
        <w:t xml:space="preserve"> balanço patrimonial e demonstrações contábeis dos dois últimos exercícios sociais, certificados por profissional legalmente habilitado, devidamente registrador na junta comercial ou órgão competente e demais documentos previstos no edital, que demonstrem a capacidade financeira da licitante para cumprir as obrigações contratuais.</w:t>
      </w:r>
    </w:p>
    <w:p w14:paraId="79BAE877"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Qualificação técnica:</w:t>
      </w:r>
      <w:r w:rsidRPr="009D3AAE">
        <w:rPr>
          <w:rFonts w:ascii="Calibri" w:hAnsi="Calibri" w:cs="Calibri"/>
          <w:sz w:val="18"/>
          <w:szCs w:val="18"/>
        </w:rPr>
        <w:t xml:space="preserve"> atestados de capacidade técnica operacional e profissional que comprovem aptidão da licitante para executar o objeto, fornecidos por pessoas jurídicas de direito público ou privado, nos termos do art. 67 da Lei nº 14.133/2021. Tais atestados deverão demonstrar experiência em serviços de natureza semelhante ao objeto desta licitação, podendo o edital estabelecer quantitativos mínimos pertinentes e compatíveis com o objeto, vedadas exigências desnecessárias ou desproporcionais.</w:t>
      </w:r>
    </w:p>
    <w:p w14:paraId="1275083B" w14:textId="77777777" w:rsidR="00B90398" w:rsidRPr="009D3AAE" w:rsidRDefault="00B90398" w:rsidP="007B1E54">
      <w:pPr>
        <w:pStyle w:val="FirstParagraph"/>
        <w:spacing w:after="0"/>
        <w:jc w:val="both"/>
        <w:rPr>
          <w:rFonts w:ascii="Calibri" w:hAnsi="Calibri" w:cs="Calibri"/>
          <w:sz w:val="18"/>
          <w:szCs w:val="18"/>
        </w:rPr>
      </w:pPr>
      <w:r w:rsidRPr="009D3AAE">
        <w:rPr>
          <w:rFonts w:ascii="Calibri" w:hAnsi="Calibri" w:cs="Calibri"/>
          <w:b/>
          <w:bCs/>
          <w:sz w:val="18"/>
          <w:szCs w:val="18"/>
        </w:rPr>
        <w:t>Disposições gerais sobre habilitação:</w:t>
      </w:r>
    </w:p>
    <w:p w14:paraId="2EC9819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Todos os documentos de habilitação deverão estar em nome da pessoa jurídica que efetivamente participará do certame (CNPJ básico), observadas as exceções legais. Caso a empresa possua matriz e filiais, os documentos devem ser apresentados de acordo com a situação específica: se a participação for pela matriz, todos os documentos em nome da matriz; se for por filial, os documentos em nome da filial, exceto aqueles que pela própria natureza são emitidos somente em nome da matriz (ex.: balanço consolidado, certos certificados).</w:t>
      </w:r>
    </w:p>
    <w:p w14:paraId="037D8CF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Serão aceitas certidões e comprovantes extraídos de sistemas eletrônicos oficiais (como SICAF e outros cadastros integrados), bem como aqueles apresentados por meio de cópia impressa, desde que seja possível a validação de sua autenticidade pela Comissão de Licitação.</w:t>
      </w:r>
    </w:p>
    <w:p w14:paraId="0295DD6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No caso de empresas reunidas em consórcio (se admitido no edital), deverão ser apresentados os documentos exigidos para cada consorciada, além do compromisso de constituição de consórcio e demais documentos específicos previstos em edital e em lei.</w:t>
      </w:r>
    </w:p>
    <w:p w14:paraId="4A5AE9E5"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ESTIMATIVAS DO VALOR DA CONTRATAÇÃO</w:t>
      </w:r>
    </w:p>
    <w:p w14:paraId="1CCBC240" w14:textId="31891917" w:rsidR="00B90398" w:rsidRPr="009D3AAE" w:rsidRDefault="00B90398" w:rsidP="00B90398">
      <w:pPr>
        <w:pStyle w:val="paragraph"/>
        <w:numPr>
          <w:ilvl w:val="1"/>
          <w:numId w:val="27"/>
        </w:numPr>
        <w:tabs>
          <w:tab w:val="left" w:pos="0"/>
          <w:tab w:val="left" w:pos="426"/>
        </w:tabs>
        <w:spacing w:before="120" w:beforeAutospacing="0" w:after="0" w:afterAutospacing="0"/>
        <w:ind w:left="999"/>
        <w:jc w:val="both"/>
        <w:textAlignment w:val="baseline"/>
        <w:rPr>
          <w:rFonts w:ascii="Calibri" w:hAnsi="Calibri" w:cs="Calibri"/>
          <w:sz w:val="18"/>
          <w:szCs w:val="18"/>
        </w:rPr>
      </w:pPr>
      <w:r w:rsidRPr="009D3AAE">
        <w:rPr>
          <w:rFonts w:ascii="Calibri" w:hAnsi="Calibri" w:cs="Calibri"/>
          <w:sz w:val="18"/>
          <w:szCs w:val="18"/>
        </w:rPr>
        <w:t xml:space="preserve">O custo estimado total da contratação, que corresponde ao valor máximo aceitável, é de R$ 16.590.500,00 (dezesseis milhões, quinhentos e noventa mil e quinhentos reais), conforme custos unitários apostos na [tabela contida no item </w:t>
      </w:r>
      <w:r w:rsidRPr="009D3AAE">
        <w:rPr>
          <w:rFonts w:ascii="Calibri" w:hAnsi="Calibri" w:cs="Calibri"/>
          <w:sz w:val="18"/>
          <w:szCs w:val="18"/>
        </w:rPr>
        <w:fldChar w:fldCharType="begin"/>
      </w:r>
      <w:r w:rsidRPr="009D3AAE">
        <w:rPr>
          <w:rFonts w:ascii="Calibri" w:hAnsi="Calibri" w:cs="Calibri"/>
          <w:sz w:val="18"/>
          <w:szCs w:val="18"/>
        </w:rPr>
        <w:instrText xml:space="preserve"> REF _Ref172096041 \r \h  \* MERGEFORMAT </w:instrText>
      </w:r>
      <w:r w:rsidRPr="009D3AAE">
        <w:rPr>
          <w:rFonts w:ascii="Calibri" w:hAnsi="Calibri" w:cs="Calibri"/>
          <w:sz w:val="18"/>
          <w:szCs w:val="18"/>
        </w:rPr>
      </w:r>
      <w:r w:rsidRPr="009D3AAE">
        <w:rPr>
          <w:rFonts w:ascii="Calibri" w:hAnsi="Calibri" w:cs="Calibri"/>
          <w:sz w:val="18"/>
          <w:szCs w:val="18"/>
        </w:rPr>
        <w:fldChar w:fldCharType="separate"/>
      </w:r>
      <w:r w:rsidR="00DC2CA9">
        <w:rPr>
          <w:rFonts w:ascii="Calibri" w:hAnsi="Calibri" w:cs="Calibri"/>
          <w:sz w:val="18"/>
          <w:szCs w:val="18"/>
        </w:rPr>
        <w:t>1.1</w:t>
      </w:r>
      <w:r w:rsidRPr="009D3AAE">
        <w:rPr>
          <w:rFonts w:ascii="Calibri" w:hAnsi="Calibri" w:cs="Calibri"/>
          <w:sz w:val="18"/>
          <w:szCs w:val="18"/>
        </w:rPr>
        <w:fldChar w:fldCharType="end"/>
      </w:r>
      <w:r w:rsidRPr="009D3AAE">
        <w:rPr>
          <w:rFonts w:ascii="Calibri" w:hAnsi="Calibri" w:cs="Calibri"/>
          <w:sz w:val="18"/>
          <w:szCs w:val="18"/>
        </w:rPr>
        <w:t xml:space="preserve"> acima] OU [em anexo].</w:t>
      </w:r>
    </w:p>
    <w:p w14:paraId="4FE7C360"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Caso fortuito ou força maior:</w:t>
      </w:r>
      <w:r w:rsidRPr="009D3AAE">
        <w:rPr>
          <w:rFonts w:ascii="Calibri" w:hAnsi="Calibri" w:cs="Calibri"/>
          <w:sz w:val="18"/>
          <w:szCs w:val="18"/>
        </w:rPr>
        <w:t xml:space="preserve"> na ocorrência de fato excepcional, imprevisível ou inevitável, ou mesmo previsível, porém de consequências incalculáveis, que inviabilize a execução do objeto tal como inicialmente pactuado, de forma a romper a base econômica do preço registrado (hipótese de </w:t>
      </w:r>
      <w:r w:rsidRPr="009D3AAE">
        <w:rPr>
          <w:rFonts w:ascii="Calibri" w:hAnsi="Calibri" w:cs="Calibri"/>
          <w:b/>
          <w:bCs/>
          <w:sz w:val="18"/>
          <w:szCs w:val="18"/>
        </w:rPr>
        <w:t>fato do príncipe</w:t>
      </w:r>
      <w:r w:rsidRPr="009D3AAE">
        <w:rPr>
          <w:rFonts w:ascii="Calibri" w:hAnsi="Calibri" w:cs="Calibri"/>
          <w:sz w:val="18"/>
          <w:szCs w:val="18"/>
        </w:rPr>
        <w:t xml:space="preserve"> ou força maior), poderá ser revista a Ata de Registro de Preços para restabelecer o equilíbrio econômico-financeiro.</w:t>
      </w:r>
    </w:p>
    <w:p w14:paraId="093F2793"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Alteração de tributos ou normas:</w:t>
      </w:r>
      <w:r w:rsidRPr="009D3AAE">
        <w:rPr>
          <w:rFonts w:ascii="Calibri" w:hAnsi="Calibri" w:cs="Calibri"/>
          <w:sz w:val="18"/>
          <w:szCs w:val="18"/>
        </w:rPr>
        <w:t xml:space="preserve"> no caso de criação, alteração ou extinção de tributos, encargos legais ou normas regulamentares após a data da proposta, que comprovadamente venham a repercutir no custo dos serviços registrados, os preços poderão ser revistos na proporção do impacto sofrido, para mais ou para menos, conforme o caso.</w:t>
      </w:r>
    </w:p>
    <w:p w14:paraId="56DDE2E1"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lastRenderedPageBreak/>
        <w:t>Reajuste anual:</w:t>
      </w:r>
      <w:r w:rsidRPr="009D3AAE">
        <w:rPr>
          <w:rFonts w:ascii="Calibri" w:hAnsi="Calibri" w:cs="Calibri"/>
          <w:sz w:val="18"/>
          <w:szCs w:val="18"/>
        </w:rPr>
        <w:t xml:space="preserve"> na época própria do reajuste contratual (anualidade), os preços registrados serão ajustados de acordo com o índice previsto, conforme já estabelecido na seção de reajuste deste Termo de Referência, garantindo que as futuras contratações com base na Ata reflitam os preços atualizados.</w:t>
      </w:r>
    </w:p>
    <w:p w14:paraId="1955BF96" w14:textId="77777777" w:rsidR="00B90398" w:rsidRPr="009D3AAE" w:rsidRDefault="00B90398" w:rsidP="007B1E54">
      <w:pPr>
        <w:pStyle w:val="paragraph"/>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Qualquer revisão de preços (seja por reajuste anual ou revisão extraordinária) deverá ser formalmente motivada e instruída no processo, com comprovação das variações de custos, e estará sujeita à aprovação da autoridade competente, bem como ao controle dos órgãos de auditoria e fiscalização.</w:t>
      </w:r>
    </w:p>
    <w:p w14:paraId="09A39BE9"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ADEQUAÇÃO ORÇAMENTÁRIA</w:t>
      </w:r>
    </w:p>
    <w:p w14:paraId="64A0F8E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contratação correrá à conta de dotação orçamentária própria, prevista no orçamento vigente do órgão Contratante, com empenhos emitidos conforme a necessidade. A título de referência, indica-se a seguinte classificação orçamentária provável para a despesa:</w:t>
      </w:r>
    </w:p>
    <w:p w14:paraId="0E78DBA2" w14:textId="77777777" w:rsidR="00B90398" w:rsidRPr="009D3AAE" w:rsidRDefault="00B90398" w:rsidP="00B90398">
      <w:pPr>
        <w:pStyle w:val="PargrafodaLista"/>
        <w:numPr>
          <w:ilvl w:val="0"/>
          <w:numId w:val="22"/>
        </w:numPr>
        <w:spacing w:before="120" w:after="0" w:line="240" w:lineRule="auto"/>
        <w:ind w:left="284" w:hanging="9"/>
        <w:jc w:val="both"/>
        <w:rPr>
          <w:sz w:val="18"/>
          <w:szCs w:val="18"/>
        </w:rPr>
      </w:pPr>
      <w:r w:rsidRPr="009D3AAE">
        <w:rPr>
          <w:sz w:val="18"/>
          <w:szCs w:val="18"/>
        </w:rPr>
        <w:t>Gestão/</w:t>
      </w:r>
      <w:r w:rsidRPr="009D3AAE">
        <w:rPr>
          <w:rFonts w:eastAsia="Arial"/>
          <w:sz w:val="18"/>
          <w:szCs w:val="18"/>
        </w:rPr>
        <w:t>u</w:t>
      </w:r>
      <w:r w:rsidRPr="009D3AAE">
        <w:rPr>
          <w:sz w:val="18"/>
          <w:szCs w:val="18"/>
        </w:rPr>
        <w:t>nidade: 06</w:t>
      </w:r>
    </w:p>
    <w:p w14:paraId="4D8E8E0C" w14:textId="77777777" w:rsidR="00B90398" w:rsidRPr="009D3AAE" w:rsidRDefault="00B90398" w:rsidP="00B90398">
      <w:pPr>
        <w:pStyle w:val="PargrafodaLista"/>
        <w:numPr>
          <w:ilvl w:val="0"/>
          <w:numId w:val="22"/>
        </w:numPr>
        <w:spacing w:before="120" w:after="0" w:line="240" w:lineRule="auto"/>
        <w:ind w:left="284" w:firstLine="0"/>
        <w:jc w:val="both"/>
        <w:rPr>
          <w:sz w:val="18"/>
          <w:szCs w:val="18"/>
        </w:rPr>
      </w:pPr>
      <w:r w:rsidRPr="009D3AAE">
        <w:rPr>
          <w:sz w:val="18"/>
          <w:szCs w:val="18"/>
        </w:rPr>
        <w:t xml:space="preserve">Fonte de </w:t>
      </w:r>
      <w:r w:rsidRPr="009D3AAE">
        <w:rPr>
          <w:rFonts w:eastAsia="Arial"/>
          <w:sz w:val="18"/>
          <w:szCs w:val="18"/>
        </w:rPr>
        <w:t>r</w:t>
      </w:r>
      <w:r w:rsidRPr="009D3AAE">
        <w:rPr>
          <w:sz w:val="18"/>
          <w:szCs w:val="18"/>
        </w:rPr>
        <w:t>ecursos: 15000000000</w:t>
      </w:r>
    </w:p>
    <w:p w14:paraId="70EC450A" w14:textId="77777777" w:rsidR="00B90398" w:rsidRPr="009D3AAE" w:rsidRDefault="00B90398" w:rsidP="00B90398">
      <w:pPr>
        <w:pStyle w:val="PargrafodaLista"/>
        <w:numPr>
          <w:ilvl w:val="0"/>
          <w:numId w:val="22"/>
        </w:numPr>
        <w:spacing w:before="120" w:after="0" w:line="240" w:lineRule="auto"/>
        <w:ind w:left="284" w:firstLine="0"/>
        <w:jc w:val="both"/>
        <w:rPr>
          <w:sz w:val="18"/>
          <w:szCs w:val="18"/>
        </w:rPr>
      </w:pPr>
      <w:r w:rsidRPr="009D3AAE">
        <w:rPr>
          <w:sz w:val="18"/>
          <w:szCs w:val="18"/>
        </w:rPr>
        <w:t>Reduzido da dotação natureza: 418</w:t>
      </w:r>
    </w:p>
    <w:p w14:paraId="332172F1" w14:textId="77777777" w:rsidR="00B90398" w:rsidRPr="009D3AAE" w:rsidRDefault="00B90398" w:rsidP="00B90398">
      <w:pPr>
        <w:pStyle w:val="PargrafodaLista"/>
        <w:numPr>
          <w:ilvl w:val="0"/>
          <w:numId w:val="22"/>
        </w:numPr>
        <w:spacing w:before="120" w:after="0" w:line="240" w:lineRule="auto"/>
        <w:ind w:left="284" w:firstLine="0"/>
        <w:jc w:val="both"/>
        <w:rPr>
          <w:rFonts w:eastAsia="Arial"/>
          <w:sz w:val="18"/>
          <w:szCs w:val="18"/>
        </w:rPr>
      </w:pPr>
      <w:r w:rsidRPr="009D3AAE">
        <w:rPr>
          <w:sz w:val="18"/>
          <w:szCs w:val="18"/>
        </w:rPr>
        <w:t xml:space="preserve">Elemento de </w:t>
      </w:r>
      <w:r w:rsidRPr="009D3AAE">
        <w:rPr>
          <w:rFonts w:eastAsia="Arial"/>
          <w:sz w:val="18"/>
          <w:szCs w:val="18"/>
        </w:rPr>
        <w:t>d</w:t>
      </w:r>
      <w:r w:rsidRPr="009D3AAE">
        <w:rPr>
          <w:sz w:val="18"/>
          <w:szCs w:val="18"/>
        </w:rPr>
        <w:t>espesa: 30</w:t>
      </w:r>
    </w:p>
    <w:bookmarkEnd w:id="18"/>
    <w:p w14:paraId="21083886"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 xml:space="preserve">OBRIGAÇÕES DA CONTRATANTE </w:t>
      </w:r>
    </w:p>
    <w:p w14:paraId="536D3EE0"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São obrigações do Contratante:</w:t>
      </w:r>
    </w:p>
    <w:p w14:paraId="2111FB2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Exigir o cumprimento de todas as obrigações assumidas pelo Contratado, de acordo com o Termo de Referência e seus anexos;</w:t>
      </w:r>
    </w:p>
    <w:p w14:paraId="49DDEB7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Receber o objeto no prazo e condições estabelecidas no Termo de Referência;</w:t>
      </w:r>
    </w:p>
    <w:p w14:paraId="619E8F8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AF494A5"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Acompanhar e fiscalizar a execução contratual e o cumprimento das obrigações pelo Contratado;</w:t>
      </w:r>
    </w:p>
    <w:p w14:paraId="33F741A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Efetuar o pagamento ao Contratado do valor correspondente ao fornecimento do objeto, no prazo, forma e condições estabelecidos no Termo de Referência e neste Anexo;</w:t>
      </w:r>
    </w:p>
    <w:p w14:paraId="2F9F6B7B"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Aplicar ao Contratado as sanções previstas na lei e no Termo de Referência; </w:t>
      </w:r>
    </w:p>
    <w:p w14:paraId="11EB1B2A"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37DC6B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0B3C4321"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Compete ao contratante manter atualizado o cadastro dos veículos, servidores autorizados e limite de abastecimento no sistema FROTA WEB, bem como conferir relatórios, cupons de abastecimento, notas fiscais, quilometragem, quantidade abastecida e compatibilidade com a autorização emitida.</w:t>
      </w:r>
    </w:p>
    <w:p w14:paraId="21E7FFC3"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OBRIGAÇÕES DA CONTRATADA</w:t>
      </w:r>
    </w:p>
    <w:p w14:paraId="5C4BAD3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5E40D47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highlight w:val="yellow"/>
        </w:rPr>
      </w:pPr>
      <w:r w:rsidRPr="009D3AAE">
        <w:rPr>
          <w:rFonts w:ascii="Calibri" w:hAnsi="Calibri" w:cs="Calibri"/>
          <w:b/>
          <w:sz w:val="18"/>
          <w:szCs w:val="18"/>
          <w:highlight w:val="yellow"/>
        </w:rPr>
        <w:lastRenderedPageBreak/>
        <w:t xml:space="preserve">A CONTRATADA deverá fornecer a título de comodato no mínimo 2 tanques para armazenamento do óleo diesel, com capacidade entre 10 mil litros a 14,9 mil litros, todos equipados com bomba e filtro; (01 tanque na Secretaria Municipal de Obras, Viação e serviços urbanos, localizado na Av. são Paulo, 510 Centro e 01 tanque no Aterro </w:t>
      </w:r>
      <w:proofErr w:type="spellStart"/>
      <w:r w:rsidRPr="009D3AAE">
        <w:rPr>
          <w:rFonts w:ascii="Calibri" w:hAnsi="Calibri" w:cs="Calibri"/>
          <w:b/>
          <w:sz w:val="18"/>
          <w:szCs w:val="18"/>
          <w:highlight w:val="yellow"/>
        </w:rPr>
        <w:t>Sanitario</w:t>
      </w:r>
      <w:proofErr w:type="spellEnd"/>
      <w:r w:rsidRPr="009D3AAE">
        <w:rPr>
          <w:rFonts w:ascii="Calibri" w:hAnsi="Calibri" w:cs="Calibri"/>
          <w:b/>
          <w:sz w:val="18"/>
          <w:szCs w:val="18"/>
          <w:highlight w:val="yellow"/>
        </w:rPr>
        <w:t>, BR 070 + 17 km a direita, sentido primavera do Leste)</w:t>
      </w:r>
    </w:p>
    <w:p w14:paraId="7824EAD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 A CONTRATADA deverá disponibilizar os tanques no prazo máximo de 30 dias após a assinatura da ata de registro de preços, arcando com todos os custos de transporte, instalação, manutenção preventiva e corretiva, retirada, adequações técnicas e atendimento as normas da ANP, ambientais e de segurança aplicáveis.</w:t>
      </w:r>
    </w:p>
    <w:p w14:paraId="3B52511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 Certificado da ANP comprovando sua regularidade junto ao órgão.</w:t>
      </w:r>
    </w:p>
    <w:p w14:paraId="5FFD9321"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 Licença de Operação, emitida pela SEMA ou órgão de controle de meio ambiente estadual equivalente, dentro do seu período de validade, ou Protocolo da Licença de Operação, emitido pela SEMA ou órgão de controle de meio ambiente estadual equivalente, requerida com antecedência.</w:t>
      </w:r>
    </w:p>
    <w:p w14:paraId="1E024689"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Responsabilizar-se pelos vícios e danos decorrentes do objeto, de acordo com o Código de Defesa do Consumidor;</w:t>
      </w:r>
    </w:p>
    <w:p w14:paraId="5858BEA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Comunicar ao Contratante, no prazo máximo de 24 (vinte e quatro) horas que antecede a data da entrega, os motivos que impossibilitem o cumprimento do prazo previsto, com a devida comprovação;</w:t>
      </w:r>
    </w:p>
    <w:p w14:paraId="5F97C29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Atender às determinações regulares emitidas pelo fiscal ou gestor contratuais ou autoridade superior e prestar todo esclarecimento ou informação por eles solicitados;</w:t>
      </w:r>
    </w:p>
    <w:p w14:paraId="5C103F11"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Reparar, corrigir, remover, reconstruir ou substituir, às suas expensas, no total ou em parte, no prazo fixado pelo fiscal contratual, os bens nos quais se verificarem vícios, defeitos ou incorreções resultantes da execução ou dos materiais empregados;</w:t>
      </w:r>
    </w:p>
    <w:p w14:paraId="76505BD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DF6FAB"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Quando não for possível a verificação da regularidade no Sistema de Cadastro de Fornecedores – SICAF, o Contratado deverá entregar ao setor responsável pela fiscalização contratual, junto com a Nota Fiscal para fins de pagamento, os seguintes documentos:</w:t>
      </w:r>
    </w:p>
    <w:p w14:paraId="2DCBA7A6"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Prova de regularidade relativa à Seguridade Social;</w:t>
      </w:r>
    </w:p>
    <w:p w14:paraId="78EB4B71"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Certidão conjunta relativa aos tributos federais e à Dívida Ativa da União;</w:t>
      </w:r>
    </w:p>
    <w:p w14:paraId="75BA1A7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 xml:space="preserve">Certidões que comprovem a regularidade perante a Fazenda Estadual ou Distrital do domicílio ou sede do Contratado; </w:t>
      </w:r>
    </w:p>
    <w:p w14:paraId="7F966780"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Certidão de Regularidade do FGTS – CRF; e</w:t>
      </w:r>
    </w:p>
    <w:p w14:paraId="480D87B8"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 xml:space="preserve">Certidão Negativa de Débitos Trabalhistas – CNDT; </w:t>
      </w:r>
    </w:p>
    <w:p w14:paraId="4A1C7F2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4247B950"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Comunicar ao Fiscal, no prazo de 24 (vinte e quatro) horas, qualquer ocorrência anormal ou acidente que se verifique no local da execução do objeto contratual.</w:t>
      </w:r>
    </w:p>
    <w:p w14:paraId="549D1557"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Paralisar, por determinação do Contratante, qualquer atividade que não esteja sendo executada de acordo com a boa técnica ou que ponha em risco a segurança de pessoas ou bens de terceiros.</w:t>
      </w:r>
    </w:p>
    <w:p w14:paraId="29489E4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Manter, durante toda a vigência da contratação, em compatibilidade com as obrigações assumidas, todas as condições exigidas para habilitação na licitação ou para qualificação na contratação direta; </w:t>
      </w:r>
    </w:p>
    <w:p w14:paraId="61ED8E77"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lastRenderedPageBreak/>
        <w:t>Cumprir, durante todo o período de execução contratual, a reserva de cargos prevista em lei para pessoa com deficiência, para reabilitado da Previdência Social ou para aprendiz, bem como as reservas de cargos previstas na legislação;</w:t>
      </w:r>
    </w:p>
    <w:p w14:paraId="717F68A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Comprovar a reserva de cargos a que se refere a cláusula acima, no prazo fixado pela fiscalização contratual, com a indicação dos empregados que preencheram as referidas vagas;</w:t>
      </w:r>
    </w:p>
    <w:p w14:paraId="3FDEF7C8"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Guardar sigilo sobre todas as informações obtidas em decorrência da execução do objeto;</w:t>
      </w:r>
    </w:p>
    <w:p w14:paraId="67D48C25"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011552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Cumprir, além dos postulados legais vigentes de âmbito federal, estadual ou municipal, as normas de segurança do Contratante;</w:t>
      </w:r>
    </w:p>
    <w:p w14:paraId="13FBF68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Orientar e treinar seus empregados sobre os deveres previstos na Lei nº 13.709, de 14 de agosto de 2018, adotando medidas eficazes para proteção de dados pessoais a que tenha acesso por força da execução contratual;</w:t>
      </w:r>
    </w:p>
    <w:p w14:paraId="442E936E"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9DAC7B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Submeter previamente, por escrito, ao Contratante, para análise e aprovação, quaisquer mudanças nos métodos executivos que fujam às especificações do memorial descritivo ou </w:t>
      </w:r>
      <w:bookmarkStart w:id="31" w:name="_Hlk167289448"/>
      <w:r w:rsidRPr="009D3AAE">
        <w:rPr>
          <w:rFonts w:ascii="Calibri" w:hAnsi="Calibri" w:cs="Calibri"/>
          <w:sz w:val="18"/>
          <w:szCs w:val="18"/>
        </w:rPr>
        <w:t xml:space="preserve">instrumento </w:t>
      </w:r>
      <w:bookmarkEnd w:id="31"/>
      <w:r w:rsidRPr="009D3AAE">
        <w:rPr>
          <w:rFonts w:ascii="Calibri" w:hAnsi="Calibri" w:cs="Calibri"/>
          <w:sz w:val="18"/>
          <w:szCs w:val="18"/>
        </w:rPr>
        <w:t>congênere.</w:t>
      </w:r>
    </w:p>
    <w:p w14:paraId="692D834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Cumprir as normas de proteção ao trabalho, inclusive aquelas relativas à segurança e à saúde no trabalho;</w:t>
      </w:r>
    </w:p>
    <w:p w14:paraId="121186D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Não submeter os trabalhadores a condições degradantes de trabalho, jornadas exaustivas, servidão por dívida ou trabalhos forçados;</w:t>
      </w:r>
    </w:p>
    <w:p w14:paraId="456FD135"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Não permitir a utilização de qualquer trabalho do menor de dezesseis anos de idade, exceto na condição de aprendiz para os maiores de quatorze anos de idade, observada a legislação pertinente;</w:t>
      </w:r>
    </w:p>
    <w:p w14:paraId="6DB9C0E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2B7322"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Receber e dar o tratamento adequado a denúncias de discriminação, violência e assédio no ambiente de trabalho.</w:t>
      </w:r>
    </w:p>
    <w:p w14:paraId="3FEC9ED1"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DA EXTINÇÃO CONTRATUAL</w:t>
      </w:r>
    </w:p>
    <w:p w14:paraId="73958BFE"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contratação poderá ser rescindida antes do término do prazo ou do cumprimento total das obrigações, nas hipóteses previstas no art. 137 da Lei nº 14.133/2021, sem prejuízo das disposições contidas nos artigos 138 e 139 da mesma Lei. Constituem motivos para a extinção antecipada, dentre outros:</w:t>
      </w:r>
    </w:p>
    <w:p w14:paraId="4B2887D5"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Rescisão por inexecução ou inadimplência:</w:t>
      </w:r>
      <w:r w:rsidRPr="009D3AAE">
        <w:rPr>
          <w:rFonts w:ascii="Calibri" w:hAnsi="Calibri" w:cs="Calibri"/>
          <w:sz w:val="18"/>
          <w:szCs w:val="18"/>
        </w:rPr>
        <w:t xml:space="preserve"> quando a Contratada der causa à inexecução total ou parcial do contrato, ou descumprir obrigações contratuais de forma grave, facultando ao Contratante a rescisão unilateral, nos termos do art. 137, incisos I a XVIII, da Lei 14.133/2021.</w:t>
      </w:r>
    </w:p>
    <w:p w14:paraId="6CEFDA42"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Rescisão por interesse público:</w:t>
      </w:r>
      <w:r w:rsidRPr="009D3AAE">
        <w:rPr>
          <w:rFonts w:ascii="Calibri" w:hAnsi="Calibri" w:cs="Calibri"/>
          <w:sz w:val="18"/>
          <w:szCs w:val="18"/>
        </w:rPr>
        <w:t xml:space="preserve"> se ocorrer razão de interesse público de alta relevância e amplo conhecimento, superveniente à contratação, que torne o contrato inconveniente ou inoportuno, respeitando-se o direito da Contratada à indenização pelos investimentos já realizados e não amortizados, conforme art. 137, inciso XII.</w:t>
      </w:r>
    </w:p>
    <w:p w14:paraId="4894F4B0"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lastRenderedPageBreak/>
        <w:t>Rescisão amigável:</w:t>
      </w:r>
      <w:r w:rsidRPr="009D3AAE">
        <w:rPr>
          <w:rFonts w:ascii="Calibri" w:hAnsi="Calibri" w:cs="Calibri"/>
          <w:sz w:val="18"/>
          <w:szCs w:val="18"/>
        </w:rPr>
        <w:t xml:space="preserve"> por acordo entre as partes, formalizado por escrito, desde que haja conveniência para a Administração e seja assegurado o ressarcimento da Contratada pelos serviços comprovadamente executados até a data da rescisão, na forma do art. 137, parágrafo único, combinado com o art. 138 da Lei 14.133/2021.</w:t>
      </w:r>
    </w:p>
    <w:p w14:paraId="157BCE32"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b/>
          <w:bCs/>
          <w:sz w:val="18"/>
          <w:szCs w:val="18"/>
        </w:rPr>
        <w:t>Rescisão judicial:</w:t>
      </w:r>
      <w:r w:rsidRPr="009D3AAE">
        <w:rPr>
          <w:rFonts w:ascii="Calibri" w:hAnsi="Calibri" w:cs="Calibri"/>
          <w:sz w:val="18"/>
          <w:szCs w:val="18"/>
        </w:rPr>
        <w:t xml:space="preserve"> por determinação judicial, nos casos previstos em lei.</w:t>
      </w:r>
    </w:p>
    <w:p w14:paraId="49A207D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No caso de extinção antecipada, a Contratada será notificada formalmente, assegurando-se o contraditório e a ampla defesa quando a rescisão for motivada por inadimplemento desta. Deverá ser elaborado o competente termo de rescisão ou distrato, assinado pelas partes (exceto na hipótese de rescisão unilateral), no qual constará, sempre que possível:</w:t>
      </w:r>
    </w:p>
    <w:p w14:paraId="68148FDC"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Um balanço das atividades já executadas ou parcialmente executadas até a data da rescisão, com indicação de seu estado de conclusão;</w:t>
      </w:r>
    </w:p>
    <w:p w14:paraId="77DFDE4F"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A relação dos pagamentos devidos pela Administração e/ou dos créditos a serem eventualmente restituídos pela Contratada (considerando adiantamentos ou pagamentos antecipados, se houver);</w:t>
      </w:r>
    </w:p>
    <w:p w14:paraId="62607269" w14:textId="77777777" w:rsidR="00B90398" w:rsidRPr="009D3AAE" w:rsidRDefault="00B90398" w:rsidP="00B90398">
      <w:pPr>
        <w:pStyle w:val="paragraph"/>
        <w:numPr>
          <w:ilvl w:val="2"/>
          <w:numId w:val="27"/>
        </w:numPr>
        <w:tabs>
          <w:tab w:val="left" w:pos="0"/>
          <w:tab w:val="left" w:pos="426"/>
        </w:tabs>
        <w:spacing w:before="120" w:beforeAutospacing="0" w:after="0" w:afterAutospacing="0"/>
        <w:jc w:val="both"/>
        <w:textAlignment w:val="baseline"/>
        <w:rPr>
          <w:rFonts w:ascii="Calibri" w:hAnsi="Calibri" w:cs="Calibri"/>
          <w:sz w:val="18"/>
          <w:szCs w:val="18"/>
        </w:rPr>
      </w:pPr>
      <w:r w:rsidRPr="009D3AAE">
        <w:rPr>
          <w:rFonts w:ascii="Calibri" w:hAnsi="Calibri" w:cs="Calibri"/>
          <w:sz w:val="18"/>
          <w:szCs w:val="18"/>
        </w:rPr>
        <w:t>A indicação de eventuais multas ou indenizações aplicáveis em razão da rescisão, calculadas nos termos contratuais e legais.</w:t>
      </w:r>
    </w:p>
    <w:p w14:paraId="29120DC6"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rescisão contratual não impedirá a Administração de reconhecer direitos da Contratada, em especial quanto a eventuais desequilíbrios econômico-financeiros ocorridos durante a execução e não remedidos até então. Nesses casos, poderá ser emitido termo específico de reconhecimento de dívida ou indenização, observados os trâmites legais.</w:t>
      </w:r>
    </w:p>
    <w:p w14:paraId="34A7206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b/>
          <w:bCs/>
          <w:sz w:val="18"/>
          <w:szCs w:val="18"/>
        </w:rPr>
        <w:t>Continuidade do serviço:</w:t>
      </w:r>
      <w:r w:rsidRPr="009D3AAE">
        <w:rPr>
          <w:rFonts w:ascii="Calibri" w:hAnsi="Calibri" w:cs="Calibri"/>
          <w:sz w:val="18"/>
          <w:szCs w:val="18"/>
        </w:rPr>
        <w:t xml:space="preserve"> Em caso de rescisão, a Contratada obriga-se a garantir a continuidade dos serviços até que a Administração providencie sua substituição, se solicitado pelo Contratante, pelo prazo máximo de 60 dias (salvo se a rescisão se der por motivo de infração grave cometida pela Contratada). Nesse período de transição, serão devidos à Contratada os pagamentos proporcionais, sem prejuízo da aplicação de penalidades cabíveis pelo motivo da rescisão.</w:t>
      </w:r>
    </w:p>
    <w:p w14:paraId="0A93B19E"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b/>
          <w:bCs/>
          <w:sz w:val="18"/>
          <w:szCs w:val="18"/>
        </w:rPr>
        <w:t>Vedações de vinculação indevida:</w:t>
      </w:r>
      <w:r w:rsidRPr="009D3AAE">
        <w:rPr>
          <w:rFonts w:ascii="Calibri" w:hAnsi="Calibri" w:cs="Calibri"/>
          <w:sz w:val="18"/>
          <w:szCs w:val="18"/>
        </w:rPr>
        <w:t xml:space="preserve"> A alteração societária ou a modificação da finalidade ou da estrutura da Contratada </w:t>
      </w:r>
      <w:r w:rsidRPr="009D3AAE">
        <w:rPr>
          <w:rFonts w:ascii="Calibri" w:hAnsi="Calibri" w:cs="Calibri"/>
          <w:b/>
          <w:bCs/>
          <w:sz w:val="18"/>
          <w:szCs w:val="18"/>
        </w:rPr>
        <w:t>não</w:t>
      </w:r>
      <w:r w:rsidRPr="009D3AAE">
        <w:rPr>
          <w:rFonts w:ascii="Calibri" w:hAnsi="Calibri" w:cs="Calibri"/>
          <w:sz w:val="18"/>
          <w:szCs w:val="18"/>
        </w:rPr>
        <w:t xml:space="preserve"> constituirá, por si só, motivo para rescisão contratual, desde que não afete a capacidade técnica ou a idoneidade financeira para cumprir o contrato. Se, contudo, tais mudanças acarretarem prejuízo à execução, o contrato poderá ser rescindido ou poderá ser exigida a prestação de garantias adicionais.</w:t>
      </w:r>
    </w:p>
    <w:p w14:paraId="5F11C0D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Havendo fusão, cisão, incorporação ou qualquer outra forma de sucessão empresarial que envolva a Contratada, o Contratante poderá, a seu critério, celebrar termo aditivo de alteração subjetiva, aceitando a empresa sucessora como parte do contrato, desde que sejam mantidas todas as condições de habilitação e execução.</w:t>
      </w:r>
    </w:p>
    <w:p w14:paraId="471F7B5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contratação poderá ser declarada extinta, ainda, se ficar evidenciado que a Contratada mantém vínculo de natureza técnica, comercial, econômica, financeira, trabalhista ou civil com dirigente ou servidor do órgão Contratante que tenha atuado no processo licitatório ou na gestão/fiscalização do contrato, ou com seus cônjuges, companheiros ou parentes até o 3º grau, em afronta ao disposto no art. 7º, §3º, da Lei 14.133/2021. Nessas circunstâncias, configurado o conflito de interesses não declarado, o Contratante poderá rescindir o contrato por motivo de interesse público, sem prejuízo das sanções cabíveis aos envolvidos.</w:t>
      </w:r>
    </w:p>
    <w:p w14:paraId="1DCB1817"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DOS CASOS OMISSOS</w:t>
      </w:r>
    </w:p>
    <w:p w14:paraId="1367E447"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Os casos omissos ou situações não previstas expressamente neste Termo de Referência serão resolvidos pelo Contratante, com base na legislação vigente, em especial as disposições da Lei nº 14.133/2021, nos regulamentos federais, estaduais ou municipais aplicáveis e, subsidiariamente, conforme os princípios gerais dos contratos administrativos e do Direito.</w:t>
      </w:r>
    </w:p>
    <w:p w14:paraId="13AD3AEF"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No que couber, aplicar-se-ão também as normas do Código de Defesa do Consumidor (Lei nº 8.078/1990) e do Código Civil, além dos entendimentos jurisprudenciais e doutrinários pertinentes, buscando-se a solução que melhor atenda ao interesse público e à finalidade da contratação.</w:t>
      </w:r>
    </w:p>
    <w:p w14:paraId="77BA8CB5"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lastRenderedPageBreak/>
        <w:t>ALTERAÇÕES</w:t>
      </w:r>
    </w:p>
    <w:p w14:paraId="4AB4EA33"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Eventuais alterações no contrato decorrente deste Termo de Referência obedecerão ao disposto nos </w:t>
      </w:r>
      <w:proofErr w:type="spellStart"/>
      <w:r w:rsidRPr="009D3AAE">
        <w:rPr>
          <w:rFonts w:ascii="Calibri" w:hAnsi="Calibri" w:cs="Calibri"/>
          <w:sz w:val="18"/>
          <w:szCs w:val="18"/>
        </w:rPr>
        <w:t>arts</w:t>
      </w:r>
      <w:proofErr w:type="spellEnd"/>
      <w:r w:rsidRPr="009D3AAE">
        <w:rPr>
          <w:rFonts w:ascii="Calibri" w:hAnsi="Calibri" w:cs="Calibri"/>
          <w:sz w:val="18"/>
          <w:szCs w:val="18"/>
        </w:rPr>
        <w:t>. 124 a 128 da Lei nº 14.133/2021 e demais normas pertinentes.</w:t>
      </w:r>
    </w:p>
    <w:p w14:paraId="1989767A"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 Contratada fica obrigada a aceitar, nas mesmas condições contratuais, os acréscimos ou supressões que se fizerem necessários no objeto, até o limite de 25% (vinte e cinco por cento) do valor inicial atualizado do contrato (para mais ou para menos), conforme prevê o art. 125, §1º, da Lei 14.133/2021.</w:t>
      </w:r>
    </w:p>
    <w:p w14:paraId="4992F8E4"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As supressões resultantes de acordo amigável entre as partes poderão exceder o referido limite de 25%, nos termos do art. 125, §2º, da Lei 14.133/2021, desde que ambas as partes concordem.</w:t>
      </w:r>
    </w:p>
    <w:p w14:paraId="2663231D"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Qualquer modificação no objeto, prazos, valores ou outras cláusulas contratuais deverá ser formalizada pôr termo aditivo por escrito, precedido da justificativa pertinente e aprovado pela assessoria jurídica do Contratante, salvo no caso de mera atualização monetária de valores (reajuste anual) ou de outros ajustes automáticos previstos em lei, que poderão ser registrados por apostilamento.</w:t>
      </w:r>
    </w:p>
    <w:p w14:paraId="4446D2AC"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Alterações contratuais que não importem em mudança de cláusulas (por exemplo, reajuste anual de preços conforme índice pactuado, atualização de dados cadastrais, designação de novo gestor/fiscal, etc.) poderão ser efetivadas por apostila (registro administrativo unilateral), dispensando a celebração de termo aditivo, nos termos do art. 136 da Lei nº 14.133/2021.</w:t>
      </w:r>
    </w:p>
    <w:p w14:paraId="6C0CE0BB" w14:textId="77777777" w:rsidR="00B90398" w:rsidRPr="009D3AAE" w:rsidRDefault="00B90398" w:rsidP="00B90398">
      <w:pPr>
        <w:pStyle w:val="Ttulo1"/>
        <w:keepNext w:val="0"/>
        <w:keepLines w:val="0"/>
        <w:numPr>
          <w:ilvl w:val="0"/>
          <w:numId w:val="27"/>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9D3AAE">
        <w:rPr>
          <w:rStyle w:val="normaltextrun"/>
          <w:rFonts w:ascii="Calibri" w:hAnsi="Calibri" w:cs="Calibri"/>
          <w:color w:val="auto"/>
          <w:sz w:val="18"/>
          <w:szCs w:val="18"/>
        </w:rPr>
        <w:t>FORO</w:t>
      </w:r>
    </w:p>
    <w:p w14:paraId="45165461" w14:textId="77777777" w:rsidR="00B90398" w:rsidRPr="009D3AAE" w:rsidRDefault="00B90398" w:rsidP="00B90398">
      <w:pPr>
        <w:pStyle w:val="paragraph"/>
        <w:numPr>
          <w:ilvl w:val="1"/>
          <w:numId w:val="27"/>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9D3AAE">
        <w:rPr>
          <w:rFonts w:ascii="Calibri" w:hAnsi="Calibri" w:cs="Calibri"/>
          <w:sz w:val="18"/>
          <w:szCs w:val="18"/>
        </w:rPr>
        <w:t xml:space="preserve">Fica eleito o Foro da Comarca de </w:t>
      </w:r>
      <w:r w:rsidRPr="009D3AAE">
        <w:rPr>
          <w:rFonts w:ascii="Calibri" w:hAnsi="Calibri" w:cs="Calibri"/>
          <w:b/>
          <w:bCs/>
          <w:sz w:val="18"/>
          <w:szCs w:val="18"/>
        </w:rPr>
        <w:t>Campo Verde-MT</w:t>
      </w:r>
      <w:r w:rsidRPr="009D3AAE">
        <w:rPr>
          <w:rFonts w:ascii="Calibri" w:hAnsi="Calibri" w:cs="Calibri"/>
          <w:sz w:val="18"/>
          <w:szCs w:val="18"/>
        </w:rPr>
        <w:t xml:space="preserve"> para dirimir quaisquer litígios oriundos da execução do contrato decorrente desta licitação, que não puderem ser resolvidos administrativamente por meio de conciliação. Essa eleição de foro se faz em observância ao art. 92, §1º, da Lei nº 14.133/2021, sem prejuízo da possibilidade de utilização de meios alternativos de resolução de controvérsias previstos em lei.</w:t>
      </w:r>
    </w:p>
    <w:p w14:paraId="04AFDD31" w14:textId="58D9D441" w:rsidR="00B90398" w:rsidRPr="009D3AAE" w:rsidRDefault="00B90398" w:rsidP="00020F96">
      <w:pPr>
        <w:pStyle w:val="paragraph"/>
        <w:tabs>
          <w:tab w:val="left" w:pos="0"/>
          <w:tab w:val="left" w:pos="426"/>
        </w:tabs>
        <w:spacing w:before="120" w:beforeAutospacing="0" w:after="0" w:afterAutospacing="0"/>
        <w:jc w:val="right"/>
        <w:textAlignment w:val="baseline"/>
        <w:rPr>
          <w:rFonts w:ascii="Calibri" w:hAnsi="Calibri" w:cs="Calibri"/>
          <w:sz w:val="18"/>
          <w:szCs w:val="18"/>
        </w:rPr>
      </w:pPr>
      <w:r w:rsidRPr="009D3AAE">
        <w:rPr>
          <w:rFonts w:ascii="Calibri" w:hAnsi="Calibri" w:cs="Calibri"/>
          <w:sz w:val="18"/>
          <w:szCs w:val="18"/>
        </w:rPr>
        <w:t xml:space="preserve">Campo </w:t>
      </w:r>
      <w:r w:rsidR="00020F96" w:rsidRPr="009D3AAE">
        <w:rPr>
          <w:rFonts w:ascii="Calibri" w:hAnsi="Calibri" w:cs="Calibri"/>
          <w:sz w:val="18"/>
          <w:szCs w:val="18"/>
        </w:rPr>
        <w:t>Verde/MT</w:t>
      </w:r>
      <w:r w:rsidRPr="009D3AAE">
        <w:rPr>
          <w:rFonts w:ascii="Calibri" w:hAnsi="Calibri" w:cs="Calibri"/>
          <w:sz w:val="18"/>
          <w:szCs w:val="18"/>
        </w:rPr>
        <w:t xml:space="preserve">, </w:t>
      </w:r>
      <w:r w:rsidR="00020F96" w:rsidRPr="009D3AAE">
        <w:rPr>
          <w:rFonts w:ascii="Calibri" w:hAnsi="Calibri" w:cs="Calibri"/>
          <w:sz w:val="18"/>
          <w:szCs w:val="18"/>
        </w:rPr>
        <w:t>29 de</w:t>
      </w:r>
      <w:r w:rsidRPr="009D3AAE">
        <w:rPr>
          <w:rFonts w:ascii="Calibri" w:hAnsi="Calibri" w:cs="Calibri"/>
          <w:sz w:val="18"/>
          <w:szCs w:val="18"/>
        </w:rPr>
        <w:t xml:space="preserve"> maio de 2026.</w:t>
      </w:r>
    </w:p>
    <w:p w14:paraId="69C54D02" w14:textId="77777777" w:rsidR="00B90398" w:rsidRPr="009D3AAE" w:rsidRDefault="00B90398" w:rsidP="007B1E54">
      <w:pPr>
        <w:pStyle w:val="paragraph"/>
        <w:tabs>
          <w:tab w:val="left" w:pos="0"/>
          <w:tab w:val="left" w:pos="426"/>
        </w:tabs>
        <w:spacing w:before="120" w:beforeAutospacing="0" w:after="0" w:afterAutospacing="0"/>
        <w:jc w:val="both"/>
        <w:textAlignment w:val="baseline"/>
        <w:rPr>
          <w:rFonts w:ascii="Calibri" w:hAnsi="Calibri" w:cs="Calibri"/>
          <w:sz w:val="18"/>
          <w:szCs w:val="18"/>
        </w:rPr>
      </w:pPr>
    </w:p>
    <w:p w14:paraId="51282602" w14:textId="77777777" w:rsidR="00B90398" w:rsidRPr="009D3AAE" w:rsidRDefault="00B90398" w:rsidP="00966498">
      <w:pPr>
        <w:jc w:val="center"/>
        <w:rPr>
          <w:rFonts w:ascii="Calibri" w:hAnsi="Calibri" w:cs="Calibri"/>
          <w:sz w:val="18"/>
          <w:szCs w:val="18"/>
        </w:rPr>
      </w:pPr>
    </w:p>
    <w:p w14:paraId="7D794401" w14:textId="3032C7D6" w:rsidR="00F447A0" w:rsidRPr="009D3AAE" w:rsidRDefault="00F447A0" w:rsidP="008D43D5">
      <w:pPr>
        <w:widowControl w:val="0"/>
        <w:tabs>
          <w:tab w:val="num" w:pos="-2127"/>
        </w:tabs>
        <w:spacing w:after="0" w:line="276" w:lineRule="auto"/>
        <w:jc w:val="center"/>
        <w:rPr>
          <w:rFonts w:ascii="Calibri" w:hAnsi="Calibri" w:cs="Calibri"/>
          <w:sz w:val="20"/>
          <w:szCs w:val="20"/>
        </w:rPr>
      </w:pPr>
    </w:p>
    <w:p w14:paraId="1941390F"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2B89ED1D"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521C09CA"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0C5FAD4B"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6B898470"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5281E41F"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44ADD199"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77D948F8" w14:textId="77777777" w:rsidR="00020F96" w:rsidRPr="009D3AAE" w:rsidRDefault="00020F96" w:rsidP="008D43D5">
      <w:pPr>
        <w:widowControl w:val="0"/>
        <w:tabs>
          <w:tab w:val="num" w:pos="-2127"/>
        </w:tabs>
        <w:spacing w:after="0" w:line="276" w:lineRule="auto"/>
        <w:jc w:val="center"/>
        <w:rPr>
          <w:rFonts w:ascii="Calibri" w:hAnsi="Calibri" w:cs="Calibri"/>
          <w:sz w:val="20"/>
          <w:szCs w:val="20"/>
        </w:rPr>
      </w:pPr>
    </w:p>
    <w:p w14:paraId="27291EC1" w14:textId="6F8DACEC" w:rsidR="00F447A0" w:rsidRPr="009D3AAE" w:rsidRDefault="00F447A0" w:rsidP="008D43D5">
      <w:pPr>
        <w:widowControl w:val="0"/>
        <w:tabs>
          <w:tab w:val="num" w:pos="-2127"/>
        </w:tabs>
        <w:spacing w:after="0" w:line="276" w:lineRule="auto"/>
        <w:jc w:val="center"/>
        <w:rPr>
          <w:rFonts w:ascii="Calibri" w:hAnsi="Calibri" w:cs="Calibri"/>
          <w:sz w:val="20"/>
          <w:szCs w:val="20"/>
        </w:rPr>
      </w:pPr>
    </w:p>
    <w:p w14:paraId="292FDFA2" w14:textId="2CA3141B" w:rsidR="00F447A0" w:rsidRPr="009D3AAE" w:rsidRDefault="00F447A0" w:rsidP="008D43D5">
      <w:pPr>
        <w:widowControl w:val="0"/>
        <w:tabs>
          <w:tab w:val="num" w:pos="-2127"/>
        </w:tabs>
        <w:spacing w:after="0" w:line="276" w:lineRule="auto"/>
        <w:jc w:val="center"/>
        <w:rPr>
          <w:rFonts w:ascii="Calibri" w:hAnsi="Calibri" w:cs="Calibri"/>
          <w:sz w:val="20"/>
          <w:szCs w:val="20"/>
        </w:rPr>
      </w:pPr>
    </w:p>
    <w:p w14:paraId="074729E0" w14:textId="248F65A7" w:rsidR="00F447A0" w:rsidRPr="009D3AAE" w:rsidRDefault="00F447A0" w:rsidP="008D43D5">
      <w:pPr>
        <w:widowControl w:val="0"/>
        <w:tabs>
          <w:tab w:val="num" w:pos="-2127"/>
        </w:tabs>
        <w:spacing w:after="0" w:line="276" w:lineRule="auto"/>
        <w:jc w:val="center"/>
        <w:rPr>
          <w:rFonts w:ascii="Calibri" w:hAnsi="Calibri" w:cs="Calibri"/>
          <w:sz w:val="20"/>
          <w:szCs w:val="20"/>
        </w:rPr>
      </w:pPr>
    </w:p>
    <w:p w14:paraId="2C3B776F" w14:textId="0061A6E8" w:rsidR="00C644E3" w:rsidRPr="009D3AAE" w:rsidRDefault="00C644E3" w:rsidP="008D43D5">
      <w:pPr>
        <w:widowControl w:val="0"/>
        <w:tabs>
          <w:tab w:val="num" w:pos="-2127"/>
        </w:tabs>
        <w:spacing w:after="0" w:line="276" w:lineRule="auto"/>
        <w:jc w:val="center"/>
        <w:rPr>
          <w:rFonts w:ascii="Calibri" w:hAnsi="Calibri" w:cs="Calibri"/>
          <w:sz w:val="20"/>
          <w:szCs w:val="20"/>
        </w:rPr>
      </w:pPr>
    </w:p>
    <w:p w14:paraId="3D4CD3FE" w14:textId="476D9C94" w:rsidR="00C644E3" w:rsidRPr="009D3AAE" w:rsidRDefault="00C644E3" w:rsidP="008D43D5">
      <w:pPr>
        <w:widowControl w:val="0"/>
        <w:tabs>
          <w:tab w:val="num" w:pos="-2127"/>
        </w:tabs>
        <w:spacing w:after="0" w:line="276" w:lineRule="auto"/>
        <w:jc w:val="center"/>
        <w:rPr>
          <w:rFonts w:ascii="Calibri" w:hAnsi="Calibri" w:cs="Calibri"/>
          <w:sz w:val="20"/>
          <w:szCs w:val="20"/>
        </w:rPr>
      </w:pPr>
    </w:p>
    <w:p w14:paraId="32210BE2" w14:textId="38D1AC74" w:rsidR="00F447A0" w:rsidRPr="009D3AAE" w:rsidRDefault="00F447A0" w:rsidP="008D43D5">
      <w:pPr>
        <w:widowControl w:val="0"/>
        <w:tabs>
          <w:tab w:val="num" w:pos="-2127"/>
        </w:tabs>
        <w:spacing w:after="0" w:line="276" w:lineRule="auto"/>
        <w:jc w:val="center"/>
        <w:rPr>
          <w:rFonts w:ascii="Calibri" w:hAnsi="Calibri" w:cs="Calibri"/>
          <w:sz w:val="20"/>
          <w:szCs w:val="20"/>
        </w:rPr>
      </w:pPr>
    </w:p>
    <w:p w14:paraId="5ED19F54" w14:textId="77777777" w:rsidR="00F447A0" w:rsidRPr="009D3AAE" w:rsidRDefault="00F447A0" w:rsidP="008D43D5">
      <w:pPr>
        <w:widowControl w:val="0"/>
        <w:tabs>
          <w:tab w:val="num" w:pos="-2127"/>
        </w:tabs>
        <w:spacing w:after="0" w:line="276" w:lineRule="auto"/>
        <w:jc w:val="center"/>
        <w:rPr>
          <w:rFonts w:ascii="Calibri" w:hAnsi="Calibri" w:cs="Calibri"/>
          <w:sz w:val="20"/>
          <w:szCs w:val="20"/>
        </w:rPr>
      </w:pPr>
    </w:p>
    <w:p w14:paraId="30BE4F5F" w14:textId="2A588A47" w:rsidR="005B68A2" w:rsidRPr="009D3AAE" w:rsidRDefault="005B68A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bCs/>
          <w:sz w:val="20"/>
          <w:szCs w:val="20"/>
        </w:rPr>
      </w:pPr>
      <w:r w:rsidRPr="009D3AAE">
        <w:rPr>
          <w:b/>
          <w:bCs/>
          <w:sz w:val="20"/>
          <w:szCs w:val="20"/>
        </w:rPr>
        <w:lastRenderedPageBreak/>
        <w:t>ANEXO II - MODELO DE ATESTADO DE CAPACIDADE TÉCNICA</w:t>
      </w:r>
      <w:bookmarkEnd w:id="19"/>
    </w:p>
    <w:p w14:paraId="0FF7AE61" w14:textId="77777777" w:rsidR="005B68A2" w:rsidRPr="009D3AAE" w:rsidRDefault="005B68A2" w:rsidP="008D43D5">
      <w:pPr>
        <w:spacing w:after="0" w:line="276" w:lineRule="auto"/>
        <w:rPr>
          <w:rFonts w:ascii="Calibri" w:hAnsi="Calibri" w:cs="Calibri"/>
          <w:sz w:val="20"/>
          <w:szCs w:val="20"/>
        </w:rPr>
      </w:pPr>
    </w:p>
    <w:p w14:paraId="2BE981ED" w14:textId="77777777" w:rsidR="005B68A2" w:rsidRPr="009D3AAE" w:rsidRDefault="005B68A2" w:rsidP="008D43D5">
      <w:pPr>
        <w:spacing w:after="0" w:line="276" w:lineRule="auto"/>
        <w:jc w:val="center"/>
        <w:rPr>
          <w:rFonts w:ascii="Calibri" w:hAnsi="Calibri" w:cs="Calibri"/>
          <w:sz w:val="20"/>
          <w:szCs w:val="20"/>
        </w:rPr>
      </w:pPr>
      <w:bookmarkStart w:id="32" w:name="_Hlk225242454"/>
      <w:r w:rsidRPr="009D3AAE">
        <w:rPr>
          <w:rFonts w:ascii="Calibri" w:hAnsi="Calibri" w:cs="Calibri"/>
          <w:sz w:val="20"/>
          <w:szCs w:val="20"/>
        </w:rPr>
        <w:t>(PAPEL TIMBRADO DO EMITENTE DO ATESTADO)</w:t>
      </w:r>
    </w:p>
    <w:p w14:paraId="452FB15D" w14:textId="11D938D7" w:rsidR="005B68A2" w:rsidRPr="009D3AAE" w:rsidRDefault="005B68A2" w:rsidP="008D43D5">
      <w:pPr>
        <w:spacing w:after="0" w:line="276" w:lineRule="auto"/>
        <w:jc w:val="both"/>
        <w:rPr>
          <w:rFonts w:ascii="Calibri" w:hAnsi="Calibri" w:cs="Calibri"/>
          <w:sz w:val="20"/>
          <w:szCs w:val="20"/>
        </w:rPr>
      </w:pPr>
      <w:r w:rsidRPr="009D3AAE">
        <w:rPr>
          <w:rFonts w:ascii="Calibri" w:hAnsi="Calibri" w:cs="Calibri"/>
          <w:sz w:val="20"/>
          <w:szCs w:val="20"/>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w:t>
      </w:r>
      <w:r w:rsidR="00065311" w:rsidRPr="009D3AAE">
        <w:rPr>
          <w:rFonts w:ascii="Calibri" w:hAnsi="Calibri" w:cs="Calibri"/>
          <w:sz w:val="20"/>
          <w:szCs w:val="20"/>
        </w:rPr>
        <w:t xml:space="preserve"> </w:t>
      </w:r>
      <w:r w:rsidR="00065311" w:rsidRPr="009D3AAE">
        <w:rPr>
          <w:rFonts w:ascii="Calibri" w:hAnsi="Calibri" w:cs="Calibri"/>
          <w:sz w:val="20"/>
          <w:szCs w:val="20"/>
          <w:lang w:val="pt-PT"/>
        </w:rPr>
        <w:t>ou prestou serviços pertinentes</w:t>
      </w:r>
      <w:r w:rsidRPr="009D3AAE">
        <w:rPr>
          <w:rFonts w:ascii="Calibri" w:hAnsi="Calibri" w:cs="Calibri"/>
          <w:sz w:val="20"/>
          <w:szCs w:val="20"/>
        </w:rPr>
        <w:t xml:space="preserve"> </w:t>
      </w:r>
      <w:r w:rsidR="00065311" w:rsidRPr="009D3AAE">
        <w:rPr>
          <w:rFonts w:ascii="Calibri" w:hAnsi="Calibri" w:cs="Calibri"/>
          <w:sz w:val="20"/>
          <w:szCs w:val="20"/>
        </w:rPr>
        <w:t>a</w:t>
      </w:r>
      <w:r w:rsidRPr="009D3AAE">
        <w:rPr>
          <w:rFonts w:ascii="Calibri" w:hAnsi="Calibri" w:cs="Calibri"/>
          <w:sz w:val="20"/>
          <w:szCs w:val="20"/>
        </w:rPr>
        <w:t>o objeto desta licitação, abaixo relacionados, sendo cumpridora dos prazos e termos firmados na contratação, não havendo contra o mesmo nenhum registro que a desabone.</w:t>
      </w:r>
    </w:p>
    <w:p w14:paraId="51B40A56" w14:textId="77777777" w:rsidR="005B68A2" w:rsidRPr="009D3AAE" w:rsidRDefault="005B68A2" w:rsidP="008D43D5">
      <w:pPr>
        <w:numPr>
          <w:ilvl w:val="0"/>
          <w:numId w:val="3"/>
        </w:numPr>
        <w:spacing w:after="0" w:line="276" w:lineRule="auto"/>
        <w:ind w:left="0" w:firstLine="0"/>
        <w:jc w:val="both"/>
        <w:rPr>
          <w:rFonts w:ascii="Calibri" w:hAnsi="Calibri" w:cs="Calibri"/>
          <w:sz w:val="20"/>
          <w:szCs w:val="20"/>
        </w:rPr>
      </w:pPr>
      <w:r w:rsidRPr="009D3AAE">
        <w:rPr>
          <w:rFonts w:ascii="Calibri" w:hAnsi="Calibri" w:cs="Calibri"/>
          <w:sz w:val="20"/>
          <w:szCs w:val="20"/>
        </w:rPr>
        <w:t>______________________________________________________________;</w:t>
      </w:r>
    </w:p>
    <w:p w14:paraId="02FD5F03" w14:textId="77777777" w:rsidR="005B68A2" w:rsidRPr="009D3AAE" w:rsidRDefault="005B68A2" w:rsidP="008D43D5">
      <w:pPr>
        <w:numPr>
          <w:ilvl w:val="0"/>
          <w:numId w:val="3"/>
        </w:numPr>
        <w:spacing w:after="0" w:line="276" w:lineRule="auto"/>
        <w:ind w:left="0" w:firstLine="0"/>
        <w:jc w:val="both"/>
        <w:rPr>
          <w:rFonts w:ascii="Calibri" w:hAnsi="Calibri" w:cs="Calibri"/>
          <w:sz w:val="20"/>
          <w:szCs w:val="20"/>
        </w:rPr>
      </w:pPr>
      <w:r w:rsidRPr="009D3AAE">
        <w:rPr>
          <w:rFonts w:ascii="Calibri" w:hAnsi="Calibri" w:cs="Calibri"/>
          <w:sz w:val="20"/>
          <w:szCs w:val="20"/>
        </w:rPr>
        <w:t>______________________________________________________________;</w:t>
      </w:r>
    </w:p>
    <w:p w14:paraId="295B4B7A" w14:textId="77777777" w:rsidR="005B68A2" w:rsidRPr="009D3AAE" w:rsidRDefault="005B68A2" w:rsidP="008D43D5">
      <w:pPr>
        <w:spacing w:after="0" w:line="276" w:lineRule="auto"/>
        <w:jc w:val="both"/>
        <w:rPr>
          <w:rFonts w:ascii="Calibri" w:hAnsi="Calibri" w:cs="Calibri"/>
          <w:sz w:val="20"/>
          <w:szCs w:val="20"/>
        </w:rPr>
      </w:pPr>
    </w:p>
    <w:p w14:paraId="646202C5" w14:textId="48C4546B" w:rsidR="005B68A2" w:rsidRPr="009D3AAE" w:rsidRDefault="005B68A2" w:rsidP="008D43D5">
      <w:pPr>
        <w:spacing w:after="0" w:line="276" w:lineRule="auto"/>
        <w:jc w:val="right"/>
        <w:rPr>
          <w:rFonts w:ascii="Calibri" w:hAnsi="Calibri" w:cs="Calibri"/>
          <w:sz w:val="20"/>
          <w:szCs w:val="20"/>
        </w:rPr>
      </w:pPr>
      <w:r w:rsidRPr="009D3AAE">
        <w:rPr>
          <w:rFonts w:ascii="Calibri" w:hAnsi="Calibri" w:cs="Calibri"/>
          <w:sz w:val="20"/>
          <w:szCs w:val="20"/>
        </w:rPr>
        <w:t xml:space="preserve">Campo Verde - MT, ____ de _________________ </w:t>
      </w:r>
      <w:proofErr w:type="spellStart"/>
      <w:r w:rsidRPr="009D3AAE">
        <w:rPr>
          <w:rFonts w:ascii="Calibri" w:hAnsi="Calibri" w:cs="Calibri"/>
          <w:sz w:val="20"/>
          <w:szCs w:val="20"/>
        </w:rPr>
        <w:t>de</w:t>
      </w:r>
      <w:proofErr w:type="spellEnd"/>
      <w:r w:rsidRPr="009D3AAE">
        <w:rPr>
          <w:rFonts w:ascii="Calibri" w:hAnsi="Calibri" w:cs="Calibri"/>
          <w:sz w:val="20"/>
          <w:szCs w:val="20"/>
        </w:rPr>
        <w:t xml:space="preserve"> 202</w:t>
      </w:r>
      <w:r w:rsidR="00F722CF" w:rsidRPr="009D3AAE">
        <w:rPr>
          <w:rFonts w:ascii="Calibri" w:hAnsi="Calibri" w:cs="Calibri"/>
          <w:sz w:val="20"/>
          <w:szCs w:val="20"/>
        </w:rPr>
        <w:t>6</w:t>
      </w:r>
      <w:r w:rsidRPr="009D3AAE">
        <w:rPr>
          <w:rFonts w:ascii="Calibri" w:hAnsi="Calibri" w:cs="Calibri"/>
          <w:sz w:val="20"/>
          <w:szCs w:val="20"/>
        </w:rPr>
        <w:t>.</w:t>
      </w:r>
    </w:p>
    <w:p w14:paraId="1F1120FA" w14:textId="77777777" w:rsidR="005B68A2" w:rsidRPr="009D3AAE" w:rsidRDefault="005B68A2" w:rsidP="008D43D5">
      <w:pPr>
        <w:spacing w:after="0" w:line="276" w:lineRule="auto"/>
        <w:rPr>
          <w:rFonts w:ascii="Calibri" w:hAnsi="Calibri" w:cs="Calibri"/>
          <w:sz w:val="20"/>
          <w:szCs w:val="20"/>
        </w:rPr>
      </w:pPr>
    </w:p>
    <w:p w14:paraId="6F2ACF63"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_______________________________________</w:t>
      </w:r>
    </w:p>
    <w:p w14:paraId="58630E7C"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Assinatura do representante legal sob carimbo</w:t>
      </w:r>
    </w:p>
    <w:p w14:paraId="6B2F9F42"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RG:</w:t>
      </w:r>
    </w:p>
    <w:p w14:paraId="1CFD9C9E"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CPF/MF:</w:t>
      </w:r>
    </w:p>
    <w:p w14:paraId="486E13C4"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CNPJ/MF da empresa</w:t>
      </w:r>
    </w:p>
    <w:bookmarkEnd w:id="32"/>
    <w:p w14:paraId="41F93326" w14:textId="77777777" w:rsidR="005B68A2" w:rsidRPr="009D3AAE" w:rsidRDefault="005B68A2" w:rsidP="008D43D5">
      <w:pPr>
        <w:spacing w:after="0" w:line="276" w:lineRule="auto"/>
        <w:jc w:val="center"/>
        <w:rPr>
          <w:rFonts w:ascii="Calibri" w:hAnsi="Calibri" w:cs="Calibri"/>
          <w:sz w:val="20"/>
          <w:szCs w:val="20"/>
        </w:rPr>
      </w:pPr>
    </w:p>
    <w:p w14:paraId="102C16B1" w14:textId="77777777" w:rsidR="005B68A2" w:rsidRPr="009D3AAE" w:rsidRDefault="005B68A2" w:rsidP="008D43D5">
      <w:pPr>
        <w:spacing w:after="0" w:line="276" w:lineRule="auto"/>
        <w:jc w:val="both"/>
        <w:rPr>
          <w:rFonts w:ascii="Calibri" w:hAnsi="Calibri" w:cs="Calibri"/>
          <w:b/>
          <w:sz w:val="20"/>
          <w:szCs w:val="20"/>
        </w:rPr>
      </w:pPr>
      <w:r w:rsidRPr="009D3AAE">
        <w:rPr>
          <w:rFonts w:ascii="Calibri" w:hAnsi="Calibri" w:cs="Calibri"/>
          <w:b/>
          <w:sz w:val="20"/>
          <w:szCs w:val="20"/>
        </w:rPr>
        <w:t xml:space="preserve">Deverão ser observadas as seguintes condições na apresentação dos atestados/e ou Certidões: </w:t>
      </w:r>
    </w:p>
    <w:p w14:paraId="066F4EA2" w14:textId="77777777" w:rsidR="005B68A2" w:rsidRPr="009D3AAE" w:rsidRDefault="005B68A2" w:rsidP="008D43D5">
      <w:pPr>
        <w:pStyle w:val="paragraph"/>
        <w:numPr>
          <w:ilvl w:val="2"/>
          <w:numId w:val="7"/>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O Atestado de Capacidade Técnica poderá ser apresentado de forma física ou eletrônica, desde que contenha os seguintes requisitos:</w:t>
      </w:r>
    </w:p>
    <w:p w14:paraId="77285784" w14:textId="77777777" w:rsidR="005B68A2" w:rsidRPr="009D3AAE" w:rsidRDefault="005B68A2" w:rsidP="008D43D5">
      <w:pPr>
        <w:pStyle w:val="paragraph"/>
        <w:numPr>
          <w:ilvl w:val="3"/>
          <w:numId w:val="4"/>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Identificação clara do emitente e do signatário;</w:t>
      </w:r>
    </w:p>
    <w:p w14:paraId="61B26BC5" w14:textId="77777777" w:rsidR="005B68A2" w:rsidRPr="009D3AAE" w:rsidRDefault="005B68A2" w:rsidP="008D43D5">
      <w:pPr>
        <w:pStyle w:val="paragraph"/>
        <w:numPr>
          <w:ilvl w:val="3"/>
          <w:numId w:val="4"/>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Descrição detalhada dos serviços prestados ou materiais fornecidos;</w:t>
      </w:r>
    </w:p>
    <w:p w14:paraId="14DD587C" w14:textId="77777777" w:rsidR="005B68A2" w:rsidRPr="009D3AAE" w:rsidRDefault="005B68A2" w:rsidP="008D43D5">
      <w:pPr>
        <w:pStyle w:val="paragraph"/>
        <w:numPr>
          <w:ilvl w:val="3"/>
          <w:numId w:val="4"/>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Declaração de que os serviços ou fornecimentos foram realizados de maneira satisfatória.</w:t>
      </w:r>
    </w:p>
    <w:p w14:paraId="0DED467C" w14:textId="77777777" w:rsidR="005B68A2" w:rsidRPr="009D3AAE" w:rsidRDefault="005B68A2" w:rsidP="008D43D5">
      <w:pPr>
        <w:pStyle w:val="paragraph"/>
        <w:numPr>
          <w:ilvl w:val="2"/>
          <w:numId w:val="7"/>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Caso o atestado seja emitido por pessoa jurídica de direito privado, deverá ser observado o seguinte:</w:t>
      </w:r>
    </w:p>
    <w:p w14:paraId="62B5BA31" w14:textId="77777777" w:rsidR="005B68A2" w:rsidRPr="009D3AAE" w:rsidRDefault="005B68A2" w:rsidP="008D43D5">
      <w:pPr>
        <w:pStyle w:val="paragraph"/>
        <w:numPr>
          <w:ilvl w:val="3"/>
          <w:numId w:val="5"/>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Se apresentado fisicamente, deverá constar a assinatura do responsável, com firma reconhecida em cartório;</w:t>
      </w:r>
    </w:p>
    <w:p w14:paraId="70B4DE03" w14:textId="77777777" w:rsidR="005B68A2" w:rsidRPr="009D3AAE" w:rsidRDefault="005B68A2" w:rsidP="008D43D5">
      <w:pPr>
        <w:pStyle w:val="paragraph"/>
        <w:numPr>
          <w:ilvl w:val="3"/>
          <w:numId w:val="5"/>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Se apresentado em formato eletrônico, deverá conter assinatura digital válida, certificada no padrão da Infraestrutura de Chaves Públicas Brasileira (ICP-Brasil), que substitui o reconhecimento de firma em cartório.</w:t>
      </w:r>
    </w:p>
    <w:p w14:paraId="145FD64E" w14:textId="5ED5B4FF" w:rsidR="005B68A2" w:rsidRPr="009D3AAE" w:rsidRDefault="005B68A2" w:rsidP="008D43D5">
      <w:pPr>
        <w:pStyle w:val="paragraph"/>
        <w:numPr>
          <w:ilvl w:val="2"/>
          <w:numId w:val="7"/>
        </w:numPr>
        <w:tabs>
          <w:tab w:val="left" w:pos="0"/>
          <w:tab w:val="left" w:pos="567"/>
        </w:tabs>
        <w:spacing w:before="0" w:beforeAutospacing="0" w:after="0" w:afterAutospacing="0" w:line="276" w:lineRule="auto"/>
        <w:ind w:left="0" w:firstLine="0"/>
        <w:jc w:val="both"/>
        <w:textAlignment w:val="baseline"/>
        <w:rPr>
          <w:rFonts w:ascii="Calibri" w:hAnsi="Calibri" w:cs="Calibri"/>
          <w:i/>
          <w:sz w:val="20"/>
          <w:szCs w:val="20"/>
        </w:rPr>
      </w:pPr>
      <w:r w:rsidRPr="009D3AAE">
        <w:rPr>
          <w:rFonts w:ascii="Calibri" w:hAnsi="Calibri" w:cs="Calibri"/>
          <w:i/>
          <w:sz w:val="20"/>
          <w:szCs w:val="20"/>
        </w:rPr>
        <w:t>A Administração verificará a autenticidade e validade dos atestados apresentados, seja por meio da conferência da assinatura digital ou da documentação física, assegurando a conformidade com os requisitos legais e técnicos.</w:t>
      </w:r>
    </w:p>
    <w:p w14:paraId="478D7B72" w14:textId="19C591F8" w:rsidR="006F542A" w:rsidRPr="009D3AAE" w:rsidRDefault="006F542A" w:rsidP="008D43D5">
      <w:pPr>
        <w:pStyle w:val="paragraph"/>
        <w:tabs>
          <w:tab w:val="left" w:pos="0"/>
          <w:tab w:val="left" w:pos="567"/>
        </w:tabs>
        <w:spacing w:before="0" w:beforeAutospacing="0" w:after="0" w:afterAutospacing="0" w:line="276" w:lineRule="auto"/>
        <w:ind w:left="792"/>
        <w:jc w:val="both"/>
        <w:textAlignment w:val="baseline"/>
        <w:rPr>
          <w:rFonts w:ascii="Calibri" w:hAnsi="Calibri" w:cs="Calibri"/>
          <w:i/>
          <w:sz w:val="20"/>
          <w:szCs w:val="20"/>
        </w:rPr>
      </w:pPr>
    </w:p>
    <w:p w14:paraId="4B7D8A7F" w14:textId="77777777" w:rsidR="006F542A" w:rsidRPr="009D3AAE" w:rsidRDefault="006F542A" w:rsidP="008D43D5">
      <w:pPr>
        <w:pStyle w:val="paragraph"/>
        <w:tabs>
          <w:tab w:val="left" w:pos="0"/>
          <w:tab w:val="left" w:pos="567"/>
        </w:tabs>
        <w:spacing w:before="0" w:beforeAutospacing="0" w:after="0" w:afterAutospacing="0" w:line="276" w:lineRule="auto"/>
        <w:ind w:left="792"/>
        <w:jc w:val="both"/>
        <w:textAlignment w:val="baseline"/>
        <w:rPr>
          <w:rFonts w:ascii="Calibri" w:hAnsi="Calibri" w:cs="Calibri"/>
          <w:i/>
          <w:sz w:val="20"/>
          <w:szCs w:val="20"/>
        </w:rPr>
      </w:pPr>
    </w:p>
    <w:p w14:paraId="04EAF1BF" w14:textId="4448D466" w:rsidR="00F02DB9" w:rsidRPr="009D3AAE" w:rsidRDefault="00F02DB9" w:rsidP="008D43D5">
      <w:pPr>
        <w:pStyle w:val="paragraph"/>
        <w:tabs>
          <w:tab w:val="left" w:pos="0"/>
          <w:tab w:val="left" w:pos="567"/>
        </w:tabs>
        <w:spacing w:before="0" w:beforeAutospacing="0" w:after="0" w:afterAutospacing="0" w:line="276" w:lineRule="auto"/>
        <w:jc w:val="both"/>
        <w:textAlignment w:val="baseline"/>
        <w:rPr>
          <w:rFonts w:ascii="Calibri" w:hAnsi="Calibri" w:cs="Calibri"/>
          <w:i/>
          <w:sz w:val="20"/>
          <w:szCs w:val="20"/>
        </w:rPr>
      </w:pPr>
    </w:p>
    <w:p w14:paraId="7ED3F941" w14:textId="6F6B841D" w:rsidR="005B68A2" w:rsidRPr="009D3AAE" w:rsidRDefault="005B68A2"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sz w:val="20"/>
          <w:szCs w:val="20"/>
        </w:rPr>
      </w:pPr>
      <w:bookmarkStart w:id="33" w:name="_Toc187326722"/>
      <w:bookmarkStart w:id="34" w:name="_Toc187411415"/>
      <w:r w:rsidRPr="009D3AAE">
        <w:rPr>
          <w:b/>
          <w:sz w:val="20"/>
          <w:szCs w:val="20"/>
        </w:rPr>
        <w:lastRenderedPageBreak/>
        <w:t xml:space="preserve">ANEXO </w:t>
      </w:r>
      <w:r w:rsidR="00D66AA7" w:rsidRPr="009D3AAE">
        <w:rPr>
          <w:b/>
          <w:sz w:val="20"/>
          <w:szCs w:val="20"/>
        </w:rPr>
        <w:t>III</w:t>
      </w:r>
      <w:r w:rsidRPr="009D3AAE">
        <w:rPr>
          <w:b/>
          <w:sz w:val="20"/>
          <w:szCs w:val="20"/>
        </w:rPr>
        <w:t xml:space="preserve"> - MODELO DE DECLARAÇÕES</w:t>
      </w:r>
      <w:bookmarkEnd w:id="33"/>
      <w:bookmarkEnd w:id="34"/>
    </w:p>
    <w:p w14:paraId="698E532D" w14:textId="77777777" w:rsidR="00380012" w:rsidRPr="009D3AAE" w:rsidRDefault="00380012" w:rsidP="008D43D5">
      <w:pPr>
        <w:pStyle w:val="paragraph"/>
        <w:tabs>
          <w:tab w:val="left" w:pos="0"/>
          <w:tab w:val="left" w:pos="1134"/>
        </w:tabs>
        <w:spacing w:before="0" w:beforeAutospacing="0" w:after="0" w:afterAutospacing="0" w:line="276" w:lineRule="auto"/>
        <w:jc w:val="center"/>
        <w:textAlignment w:val="baseline"/>
        <w:rPr>
          <w:rFonts w:ascii="Calibri" w:hAnsi="Calibri" w:cs="Calibri"/>
          <w:b/>
          <w:sz w:val="20"/>
          <w:szCs w:val="20"/>
          <w:u w:val="single"/>
        </w:rPr>
      </w:pPr>
    </w:p>
    <w:p w14:paraId="250E234F" w14:textId="37ABCC0C" w:rsidR="005B68A2" w:rsidRPr="009D3AAE" w:rsidRDefault="005B68A2" w:rsidP="008D43D5">
      <w:pPr>
        <w:pStyle w:val="paragraph"/>
        <w:tabs>
          <w:tab w:val="left" w:pos="0"/>
          <w:tab w:val="left" w:pos="1134"/>
        </w:tabs>
        <w:spacing w:before="0" w:beforeAutospacing="0" w:after="0" w:afterAutospacing="0" w:line="276" w:lineRule="auto"/>
        <w:jc w:val="center"/>
        <w:textAlignment w:val="baseline"/>
        <w:rPr>
          <w:rFonts w:ascii="Calibri" w:hAnsi="Calibri" w:cs="Calibri"/>
          <w:b/>
          <w:sz w:val="20"/>
          <w:szCs w:val="20"/>
          <w:u w:val="single"/>
        </w:rPr>
      </w:pPr>
      <w:r w:rsidRPr="009D3AAE">
        <w:rPr>
          <w:rFonts w:ascii="Calibri" w:hAnsi="Calibri" w:cs="Calibri"/>
          <w:b/>
          <w:sz w:val="20"/>
          <w:szCs w:val="20"/>
          <w:u w:val="single"/>
        </w:rPr>
        <w:t xml:space="preserve">PREGÃO ELETRÔNICO N° </w:t>
      </w:r>
      <w:r w:rsidR="001C7388" w:rsidRPr="009D3AAE">
        <w:rPr>
          <w:rFonts w:ascii="Calibri" w:hAnsi="Calibri" w:cs="Calibri"/>
          <w:b/>
          <w:sz w:val="20"/>
          <w:szCs w:val="20"/>
          <w:u w:val="single"/>
        </w:rPr>
        <w:t>031/2026</w:t>
      </w:r>
    </w:p>
    <w:p w14:paraId="2A6D485F" w14:textId="0156E75B" w:rsidR="005B68A2" w:rsidRPr="009D3AAE" w:rsidRDefault="005B68A2" w:rsidP="008D43D5">
      <w:pPr>
        <w:pStyle w:val="paragraph"/>
        <w:tabs>
          <w:tab w:val="left" w:pos="0"/>
          <w:tab w:val="left" w:pos="1134"/>
        </w:tabs>
        <w:spacing w:before="0" w:beforeAutospacing="0" w:after="0" w:afterAutospacing="0" w:line="276" w:lineRule="auto"/>
        <w:jc w:val="center"/>
        <w:textAlignment w:val="baseline"/>
        <w:rPr>
          <w:rFonts w:ascii="Calibri" w:hAnsi="Calibri" w:cs="Calibri"/>
          <w:sz w:val="20"/>
          <w:szCs w:val="20"/>
        </w:rPr>
      </w:pPr>
      <w:r w:rsidRPr="009D3AAE">
        <w:rPr>
          <w:rFonts w:ascii="Calibri" w:hAnsi="Calibri" w:cs="Calibri"/>
          <w:sz w:val="20"/>
          <w:szCs w:val="20"/>
        </w:rPr>
        <w:t>(UTILIZAR PAPEL TIMBRADO DA EMPRESA)</w:t>
      </w:r>
    </w:p>
    <w:p w14:paraId="2FF7E4AB" w14:textId="77777777" w:rsidR="007C7036" w:rsidRPr="009D3AAE" w:rsidRDefault="007C7036" w:rsidP="008D43D5">
      <w:pPr>
        <w:pStyle w:val="paragraph"/>
        <w:tabs>
          <w:tab w:val="left" w:pos="0"/>
          <w:tab w:val="left" w:pos="1134"/>
        </w:tabs>
        <w:spacing w:before="0" w:beforeAutospacing="0" w:after="0" w:afterAutospacing="0" w:line="276" w:lineRule="auto"/>
        <w:jc w:val="center"/>
        <w:textAlignment w:val="baseline"/>
        <w:rPr>
          <w:rFonts w:ascii="Calibri" w:hAnsi="Calibri" w:cs="Calibri"/>
          <w:sz w:val="20"/>
          <w:szCs w:val="20"/>
        </w:rPr>
      </w:pPr>
    </w:p>
    <w:p w14:paraId="7DF6383D" w14:textId="759F18FA" w:rsidR="007C7036" w:rsidRPr="009D3AAE" w:rsidRDefault="007C7036" w:rsidP="008D43D5">
      <w:pPr>
        <w:pStyle w:val="paragraph"/>
        <w:tabs>
          <w:tab w:val="left" w:pos="0"/>
          <w:tab w:val="left" w:pos="1134"/>
        </w:tabs>
        <w:spacing w:before="0" w:beforeAutospacing="0" w:after="0" w:afterAutospacing="0" w:line="276" w:lineRule="auto"/>
        <w:jc w:val="both"/>
        <w:textAlignment w:val="baseline"/>
        <w:rPr>
          <w:rFonts w:ascii="Calibri" w:hAnsi="Calibri" w:cs="Calibri"/>
          <w:sz w:val="20"/>
          <w:szCs w:val="20"/>
        </w:rPr>
      </w:pPr>
      <w:r w:rsidRPr="009D3AAE">
        <w:rPr>
          <w:rFonts w:ascii="Calibri" w:hAnsi="Calibri" w:cs="Calibri"/>
          <w:sz w:val="20"/>
          <w:szCs w:val="20"/>
        </w:rPr>
        <w:t>A empresa ________________________, CNPJ nº _________________:</w:t>
      </w:r>
    </w:p>
    <w:p w14:paraId="7BD7FCA1" w14:textId="77777777" w:rsidR="007C7036" w:rsidRPr="009D3AAE" w:rsidRDefault="007C7036" w:rsidP="008D43D5">
      <w:pPr>
        <w:pStyle w:val="paragraph"/>
        <w:tabs>
          <w:tab w:val="left" w:pos="0"/>
          <w:tab w:val="left" w:pos="1134"/>
        </w:tabs>
        <w:spacing w:before="0" w:beforeAutospacing="0" w:after="0" w:afterAutospacing="0" w:line="276" w:lineRule="auto"/>
        <w:jc w:val="center"/>
        <w:textAlignment w:val="baseline"/>
        <w:rPr>
          <w:rFonts w:ascii="Calibri" w:hAnsi="Calibri" w:cs="Calibri"/>
          <w:sz w:val="20"/>
          <w:szCs w:val="20"/>
        </w:rPr>
      </w:pPr>
    </w:p>
    <w:p w14:paraId="427C488B" w14:textId="1F80D008" w:rsidR="00AC24C3" w:rsidRPr="009D3AAE" w:rsidRDefault="005B68A2"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a inexistência de fato</w:t>
      </w:r>
      <w:r w:rsidR="0056282B" w:rsidRPr="009D3AAE">
        <w:rPr>
          <w:rFonts w:eastAsia="Times New Roman"/>
          <w:sz w:val="20"/>
          <w:szCs w:val="20"/>
        </w:rPr>
        <w:t>s</w:t>
      </w:r>
      <w:r w:rsidRPr="009D3AAE">
        <w:rPr>
          <w:rFonts w:eastAsia="Times New Roman"/>
          <w:sz w:val="20"/>
          <w:szCs w:val="20"/>
        </w:rPr>
        <w:t xml:space="preserve"> impeditivo</w:t>
      </w:r>
      <w:r w:rsidR="0056282B" w:rsidRPr="009D3AAE">
        <w:rPr>
          <w:rFonts w:eastAsia="Times New Roman"/>
          <w:sz w:val="20"/>
          <w:szCs w:val="20"/>
        </w:rPr>
        <w:t>s</w:t>
      </w:r>
      <w:r w:rsidRPr="009D3AAE">
        <w:rPr>
          <w:rFonts w:eastAsia="Times New Roman"/>
          <w:sz w:val="20"/>
          <w:szCs w:val="20"/>
        </w:rPr>
        <w:t xml:space="preserve"> para licitar ou contratar com a Administração Pública</w:t>
      </w:r>
      <w:r w:rsidR="00AC24C3" w:rsidRPr="009D3AAE">
        <w:rPr>
          <w:rFonts w:eastAsia="Times New Roman"/>
          <w:sz w:val="20"/>
          <w:szCs w:val="20"/>
        </w:rPr>
        <w:t>, ciente da obrigatoriedade de declarar ocorrências posteriores;</w:t>
      </w:r>
    </w:p>
    <w:p w14:paraId="163693E0" w14:textId="53854AFA" w:rsidR="007C7036" w:rsidRPr="009D3AAE" w:rsidRDefault="007C7036"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 xml:space="preserve">Declara que a empresa não foi declarada inidônea por nenhum órgão público de qualquer esfera de governo, </w:t>
      </w:r>
      <w:r w:rsidR="0056282B" w:rsidRPr="009D3AAE">
        <w:rPr>
          <w:rFonts w:eastAsia="Times New Roman"/>
          <w:sz w:val="20"/>
          <w:szCs w:val="20"/>
        </w:rPr>
        <w:t xml:space="preserve">ou suspensa no município, </w:t>
      </w:r>
      <w:r w:rsidRPr="009D3AAE">
        <w:rPr>
          <w:rFonts w:eastAsia="Times New Roman"/>
          <w:sz w:val="20"/>
          <w:szCs w:val="20"/>
        </w:rPr>
        <w:t>estando apta a contratar com o poder público.</w:t>
      </w:r>
    </w:p>
    <w:p w14:paraId="695D6323" w14:textId="3EB12A3B"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o pleno conhecimento e aceitação das regras e das condições gerais da contratação;</w:t>
      </w:r>
    </w:p>
    <w:p w14:paraId="73F3018E" w14:textId="2C418DB1"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5B521B1" w14:textId="77777777"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 xml:space="preserve">Declara a responsabilidade pelas transações que forem efetuadas na plataforma </w:t>
      </w:r>
      <w:hyperlink r:id="rId15" w:history="1">
        <w:r w:rsidRPr="009D3AAE">
          <w:rPr>
            <w:rStyle w:val="Hyperlink"/>
            <w:rFonts w:eastAsia="Times New Roman"/>
            <w:color w:val="auto"/>
            <w:sz w:val="20"/>
            <w:szCs w:val="20"/>
          </w:rPr>
          <w:t>https://licitanet.com.br/</w:t>
        </w:r>
      </w:hyperlink>
      <w:r w:rsidRPr="009D3AAE">
        <w:rPr>
          <w:rFonts w:eastAsia="Times New Roman"/>
          <w:sz w:val="20"/>
          <w:szCs w:val="20"/>
        </w:rPr>
        <w:t xml:space="preserve"> </w:t>
      </w:r>
    </w:p>
    <w:p w14:paraId="058FD01B" w14:textId="77777777"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cumpre os requisitos de habilitação e que as declarações informadas são verídicas, conforme art. 63, inciso I, da Lei 14.133/2021.</w:t>
      </w:r>
    </w:p>
    <w:p w14:paraId="17E44B02" w14:textId="77777777"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não emprega menor de 18 anos em trabalho noturno, perigoso ou insalubre e não emprega menor de 16 anos, salvo menor, a partir de 14 anos, na condição de aprendiz, nos termos do artigo 7°, XXXIII, da Constituição;</w:t>
      </w:r>
    </w:p>
    <w:p w14:paraId="69E58641" w14:textId="4A34233F"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não possui, em sua cadeia produtiva, empregados executando trabalho degradante ou forçado, observando o disposto nos incisos III e IV do art. 1º e no inciso III do art. 5º da Constituição Federal;</w:t>
      </w:r>
    </w:p>
    <w:p w14:paraId="72F32396" w14:textId="1683126A"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cumpre as exigências de reserva de cargos para pessoa com deficiência e para reabilitado da Previdência Social, previstas em lei e em outras normas específicas, conforme art. 63, inciso IV, Lei 14.133/2021.</w:t>
      </w:r>
    </w:p>
    <w:p w14:paraId="15D9AAB3" w14:textId="77777777"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07694F90" w14:textId="77777777"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FA2CE16" w14:textId="77777777"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 xml:space="preserve">Declara que o </w:t>
      </w:r>
      <w:r w:rsidRPr="009D3AAE">
        <w:rPr>
          <w:sz w:val="20"/>
          <w:szCs w:val="20"/>
        </w:rPr>
        <w:t xml:space="preserve">pleno conhecimento critério de desempate (se houver) será aquele previsto no </w:t>
      </w:r>
      <w:hyperlink r:id="rId16" w:anchor="art60" w:history="1">
        <w:r w:rsidRPr="009D3AAE">
          <w:rPr>
            <w:rStyle w:val="Hyperlink"/>
            <w:rFonts w:eastAsia="Arial"/>
            <w:color w:val="auto"/>
            <w:sz w:val="20"/>
            <w:szCs w:val="20"/>
          </w:rPr>
          <w:t>art</w:t>
        </w:r>
        <w:r w:rsidRPr="009D3AAE">
          <w:rPr>
            <w:rStyle w:val="Hyperlink"/>
            <w:color w:val="auto"/>
            <w:sz w:val="20"/>
            <w:szCs w:val="20"/>
          </w:rPr>
          <w:t>. 60 da Lei nº 14.133, de 2021</w:t>
        </w:r>
      </w:hyperlink>
    </w:p>
    <w:p w14:paraId="43BF0607" w14:textId="13D39C3E" w:rsidR="00AC24C3" w:rsidRPr="009D3AAE" w:rsidRDefault="00AC24C3" w:rsidP="008D43D5">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t xml:space="preserve">Declara o enquadramento na condição de microempresa </w:t>
      </w:r>
      <w:r w:rsidR="006514FC" w:rsidRPr="009D3AAE">
        <w:rPr>
          <w:rFonts w:eastAsia="Times New Roman"/>
          <w:sz w:val="20"/>
          <w:szCs w:val="20"/>
        </w:rPr>
        <w:t>/</w:t>
      </w:r>
      <w:r w:rsidRPr="009D3AAE">
        <w:rPr>
          <w:rFonts w:eastAsia="Times New Roman"/>
          <w:sz w:val="20"/>
          <w:szCs w:val="20"/>
        </w:rPr>
        <w:t xml:space="preserve"> empresa de pequeno porte, nos termos da Lei Complementar nº 123, de 2006, quando couber</w:t>
      </w:r>
      <w:r w:rsidR="007C7036" w:rsidRPr="009D3AAE">
        <w:rPr>
          <w:rFonts w:eastAsia="Times New Roman"/>
          <w:sz w:val="20"/>
          <w:szCs w:val="20"/>
        </w:rPr>
        <w:t>, e solicita tratamento diferenciado concedido a essas em</w:t>
      </w:r>
      <w:r w:rsidR="007C7036" w:rsidRPr="009D3AAE">
        <w:rPr>
          <w:rFonts w:eastAsia="Times New Roman"/>
          <w:sz w:val="20"/>
          <w:szCs w:val="20"/>
        </w:rPr>
        <w:softHyphen/>
        <w:t>presas com base nos artigos 42 a 45 da Lei Complementar nº. 123/2006 e alterações Lei Complementar 147/2014</w:t>
      </w:r>
    </w:p>
    <w:p w14:paraId="15C46047" w14:textId="77777777" w:rsidR="007C7036" w:rsidRPr="009D3AAE" w:rsidRDefault="007C7036" w:rsidP="008D43D5">
      <w:pPr>
        <w:pStyle w:val="PargrafodaLista"/>
        <w:numPr>
          <w:ilvl w:val="2"/>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sz w:val="20"/>
          <w:szCs w:val="20"/>
        </w:rPr>
        <w:lastRenderedPageBreak/>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32157439" w14:textId="1751189D" w:rsidR="007C7036" w:rsidRPr="009D3AAE" w:rsidRDefault="007C7036" w:rsidP="008D43D5">
      <w:pPr>
        <w:pStyle w:val="PargrafodaLista"/>
        <w:numPr>
          <w:ilvl w:val="2"/>
          <w:numId w:val="6"/>
        </w:numPr>
        <w:shd w:val="clear" w:color="auto" w:fill="FFFFFF"/>
        <w:tabs>
          <w:tab w:val="left" w:pos="0"/>
          <w:tab w:val="left" w:pos="284"/>
        </w:tabs>
        <w:spacing w:after="0" w:line="276" w:lineRule="auto"/>
        <w:ind w:left="0" w:firstLine="0"/>
        <w:jc w:val="both"/>
        <w:rPr>
          <w:rFonts w:eastAsia="Times New Roman"/>
          <w:sz w:val="20"/>
          <w:szCs w:val="20"/>
        </w:rPr>
      </w:pPr>
      <w:r w:rsidRPr="009D3AAE">
        <w:rPr>
          <w:rFonts w:eastAsia="Times New Roman"/>
          <w:b/>
          <w:bCs/>
          <w:sz w:val="20"/>
          <w:szCs w:val="20"/>
        </w:rPr>
        <w:t>Como prova da condição</w:t>
      </w:r>
      <w:r w:rsidR="006514FC" w:rsidRPr="009D3AAE">
        <w:rPr>
          <w:rFonts w:eastAsia="Times New Roman"/>
          <w:b/>
          <w:bCs/>
          <w:sz w:val="20"/>
          <w:szCs w:val="20"/>
        </w:rPr>
        <w:t xml:space="preserve"> de ME/EPP</w:t>
      </w:r>
      <w:r w:rsidRPr="009D3AAE">
        <w:rPr>
          <w:rFonts w:eastAsia="Times New Roman"/>
          <w:b/>
          <w:bCs/>
          <w:sz w:val="20"/>
          <w:szCs w:val="20"/>
        </w:rPr>
        <w:t>, apresentamos CERTIDÃO emi</w:t>
      </w:r>
      <w:r w:rsidRPr="009D3AAE">
        <w:rPr>
          <w:rFonts w:eastAsia="Times New Roman"/>
          <w:b/>
          <w:bCs/>
          <w:sz w:val="20"/>
          <w:szCs w:val="20"/>
        </w:rPr>
        <w:softHyphen/>
        <w:t>tida pela Junta Comercial para comprovação da condição de Microempresa ou Em</w:t>
      </w:r>
      <w:r w:rsidRPr="009D3AAE">
        <w:rPr>
          <w:rFonts w:eastAsia="Times New Roman"/>
          <w:b/>
          <w:bCs/>
          <w:sz w:val="20"/>
          <w:szCs w:val="20"/>
        </w:rPr>
        <w:softHyphen/>
        <w:t xml:space="preserve">presa de Pequeno Porte. na forma do </w:t>
      </w:r>
      <w:hyperlink r:id="rId17" w:anchor=":~:text=Art.%208%C2%BA%20A%20comprova%C3%A7%C3%A3o%20da%20condi%C3%A7%C3%A3o%20de%20microempresa%20ou%20empresa%20de%20pequeno%20porte%20pelo%20empres%C3%A1rio%20ou%20sociedade%20ser%C3%A1%20efetuada%20mediante%20certid%C3%A3o%20expedida%20pela%20Junta%20" w:history="1">
        <w:r w:rsidRPr="009D3AAE">
          <w:rPr>
            <w:rFonts w:eastAsia="Times New Roman"/>
            <w:b/>
            <w:bCs/>
            <w:sz w:val="20"/>
            <w:szCs w:val="20"/>
          </w:rPr>
          <w:t>art. 8º da Instrução Normativa nº. 103/2007 do Departamento Nacional de Registro do Comércio - DNRC</w:t>
        </w:r>
      </w:hyperlink>
      <w:r w:rsidRPr="009D3AAE">
        <w:rPr>
          <w:rFonts w:eastAsia="Times New Roman"/>
          <w:sz w:val="20"/>
          <w:szCs w:val="20"/>
        </w:rPr>
        <w:t>.</w:t>
      </w:r>
    </w:p>
    <w:p w14:paraId="2BCEC65D" w14:textId="527380DF" w:rsidR="005B68A2" w:rsidRPr="009D3AAE" w:rsidRDefault="005B68A2" w:rsidP="008D43D5">
      <w:pPr>
        <w:spacing w:after="0" w:line="276" w:lineRule="auto"/>
        <w:jc w:val="right"/>
        <w:rPr>
          <w:rFonts w:ascii="Calibri" w:hAnsi="Calibri" w:cs="Calibri"/>
          <w:sz w:val="20"/>
          <w:szCs w:val="20"/>
        </w:rPr>
      </w:pPr>
      <w:r w:rsidRPr="009D3AAE">
        <w:rPr>
          <w:rFonts w:ascii="Calibri" w:hAnsi="Calibri" w:cs="Calibri"/>
          <w:sz w:val="20"/>
          <w:szCs w:val="20"/>
        </w:rPr>
        <w:t xml:space="preserve">Campo Verde - MT, ____ de _________________ </w:t>
      </w:r>
      <w:proofErr w:type="spellStart"/>
      <w:r w:rsidRPr="009D3AAE">
        <w:rPr>
          <w:rFonts w:ascii="Calibri" w:hAnsi="Calibri" w:cs="Calibri"/>
          <w:sz w:val="20"/>
          <w:szCs w:val="20"/>
        </w:rPr>
        <w:t>de</w:t>
      </w:r>
      <w:proofErr w:type="spellEnd"/>
      <w:r w:rsidRPr="009D3AAE">
        <w:rPr>
          <w:rFonts w:ascii="Calibri" w:hAnsi="Calibri" w:cs="Calibri"/>
          <w:sz w:val="20"/>
          <w:szCs w:val="20"/>
        </w:rPr>
        <w:t xml:space="preserve"> </w:t>
      </w:r>
      <w:r w:rsidR="00F722CF" w:rsidRPr="009D3AAE">
        <w:rPr>
          <w:rFonts w:ascii="Calibri" w:hAnsi="Calibri" w:cs="Calibri"/>
          <w:sz w:val="20"/>
          <w:szCs w:val="20"/>
        </w:rPr>
        <w:t>2026</w:t>
      </w:r>
      <w:r w:rsidRPr="009D3AAE">
        <w:rPr>
          <w:rFonts w:ascii="Calibri" w:hAnsi="Calibri" w:cs="Calibri"/>
          <w:sz w:val="20"/>
          <w:szCs w:val="20"/>
        </w:rPr>
        <w:t>.</w:t>
      </w:r>
    </w:p>
    <w:p w14:paraId="369CB929"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_______________________________________</w:t>
      </w:r>
    </w:p>
    <w:p w14:paraId="35783426" w14:textId="77777777" w:rsidR="005B68A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Assinatura do representante legal sob carimbo</w:t>
      </w:r>
    </w:p>
    <w:p w14:paraId="332FADD1" w14:textId="164B7F44" w:rsidR="005B68A2" w:rsidRPr="009D3AAE" w:rsidRDefault="007C7036" w:rsidP="008D43D5">
      <w:pPr>
        <w:spacing w:after="0" w:line="276" w:lineRule="auto"/>
        <w:jc w:val="center"/>
        <w:rPr>
          <w:rFonts w:ascii="Calibri" w:hAnsi="Calibri" w:cs="Calibri"/>
          <w:sz w:val="20"/>
          <w:szCs w:val="20"/>
        </w:rPr>
      </w:pPr>
      <w:r w:rsidRPr="009D3AAE">
        <w:rPr>
          <w:rFonts w:ascii="Calibri" w:hAnsi="Calibri" w:cs="Calibri"/>
          <w:sz w:val="20"/>
          <w:szCs w:val="20"/>
        </w:rPr>
        <w:t>RG/</w:t>
      </w:r>
      <w:r w:rsidR="005B68A2" w:rsidRPr="009D3AAE">
        <w:rPr>
          <w:rFonts w:ascii="Calibri" w:hAnsi="Calibri" w:cs="Calibri"/>
          <w:sz w:val="20"/>
          <w:szCs w:val="20"/>
        </w:rPr>
        <w:t>CPF:</w:t>
      </w:r>
    </w:p>
    <w:p w14:paraId="4661D2D1" w14:textId="77777777" w:rsidR="00380012" w:rsidRPr="009D3AAE" w:rsidRDefault="005B68A2" w:rsidP="008D43D5">
      <w:pPr>
        <w:spacing w:after="0" w:line="276" w:lineRule="auto"/>
        <w:jc w:val="center"/>
        <w:rPr>
          <w:rFonts w:ascii="Calibri" w:hAnsi="Calibri" w:cs="Calibri"/>
          <w:sz w:val="20"/>
          <w:szCs w:val="20"/>
        </w:rPr>
      </w:pPr>
      <w:r w:rsidRPr="009D3AAE">
        <w:rPr>
          <w:rFonts w:ascii="Calibri" w:hAnsi="Calibri" w:cs="Calibri"/>
          <w:sz w:val="20"/>
          <w:szCs w:val="20"/>
        </w:rPr>
        <w:t>CNPJ/MF da empresa</w:t>
      </w:r>
    </w:p>
    <w:p w14:paraId="33CE3697" w14:textId="77777777" w:rsidR="00380012" w:rsidRPr="009D3AAE" w:rsidRDefault="00380012" w:rsidP="008D43D5">
      <w:pPr>
        <w:spacing w:after="0" w:line="276" w:lineRule="auto"/>
        <w:jc w:val="center"/>
        <w:rPr>
          <w:rFonts w:ascii="Calibri" w:hAnsi="Calibri" w:cs="Calibri"/>
          <w:sz w:val="20"/>
          <w:szCs w:val="20"/>
        </w:rPr>
      </w:pPr>
    </w:p>
    <w:p w14:paraId="6C07C336" w14:textId="77777777" w:rsidR="00380012" w:rsidRPr="009D3AAE" w:rsidRDefault="00380012" w:rsidP="008D43D5">
      <w:pPr>
        <w:spacing w:after="0" w:line="276" w:lineRule="auto"/>
        <w:jc w:val="center"/>
        <w:rPr>
          <w:rFonts w:ascii="Calibri" w:hAnsi="Calibri" w:cs="Calibri"/>
          <w:sz w:val="20"/>
          <w:szCs w:val="20"/>
        </w:rPr>
      </w:pPr>
    </w:p>
    <w:p w14:paraId="191310DF" w14:textId="77777777" w:rsidR="00380012" w:rsidRPr="009D3AAE" w:rsidRDefault="00380012" w:rsidP="008D43D5">
      <w:pPr>
        <w:spacing w:after="0" w:line="276" w:lineRule="auto"/>
        <w:jc w:val="center"/>
        <w:rPr>
          <w:rFonts w:ascii="Calibri" w:hAnsi="Calibri" w:cs="Calibri"/>
          <w:sz w:val="20"/>
          <w:szCs w:val="20"/>
        </w:rPr>
      </w:pPr>
    </w:p>
    <w:p w14:paraId="053EB88C" w14:textId="77777777" w:rsidR="00380012" w:rsidRPr="009D3AAE" w:rsidRDefault="00380012" w:rsidP="008D43D5">
      <w:pPr>
        <w:spacing w:after="0" w:line="276" w:lineRule="auto"/>
        <w:jc w:val="center"/>
        <w:rPr>
          <w:rFonts w:ascii="Calibri" w:hAnsi="Calibri" w:cs="Calibri"/>
          <w:sz w:val="20"/>
          <w:szCs w:val="20"/>
        </w:rPr>
      </w:pPr>
    </w:p>
    <w:p w14:paraId="2830EAA6" w14:textId="77777777" w:rsidR="00380012" w:rsidRPr="009D3AAE" w:rsidRDefault="00380012" w:rsidP="008D43D5">
      <w:pPr>
        <w:spacing w:after="0" w:line="276" w:lineRule="auto"/>
        <w:jc w:val="center"/>
        <w:rPr>
          <w:rFonts w:ascii="Calibri" w:hAnsi="Calibri" w:cs="Calibri"/>
          <w:sz w:val="20"/>
          <w:szCs w:val="20"/>
        </w:rPr>
      </w:pPr>
    </w:p>
    <w:p w14:paraId="4DF4FE02" w14:textId="77777777" w:rsidR="00380012" w:rsidRPr="009D3AAE" w:rsidRDefault="00380012" w:rsidP="008D43D5">
      <w:pPr>
        <w:spacing w:after="0" w:line="276" w:lineRule="auto"/>
        <w:jc w:val="center"/>
        <w:rPr>
          <w:rFonts w:ascii="Calibri" w:hAnsi="Calibri" w:cs="Calibri"/>
          <w:sz w:val="20"/>
          <w:szCs w:val="20"/>
        </w:rPr>
      </w:pPr>
    </w:p>
    <w:p w14:paraId="79018D42" w14:textId="77777777" w:rsidR="00380012" w:rsidRPr="009D3AAE" w:rsidRDefault="00380012" w:rsidP="008D43D5">
      <w:pPr>
        <w:spacing w:after="0" w:line="276" w:lineRule="auto"/>
        <w:jc w:val="center"/>
        <w:rPr>
          <w:rFonts w:ascii="Calibri" w:hAnsi="Calibri" w:cs="Calibri"/>
          <w:sz w:val="20"/>
          <w:szCs w:val="20"/>
        </w:rPr>
      </w:pPr>
    </w:p>
    <w:p w14:paraId="32F4BACE" w14:textId="77777777" w:rsidR="00380012" w:rsidRPr="009D3AAE" w:rsidRDefault="00380012" w:rsidP="008D43D5">
      <w:pPr>
        <w:spacing w:after="0" w:line="276" w:lineRule="auto"/>
        <w:jc w:val="center"/>
        <w:rPr>
          <w:rFonts w:ascii="Calibri" w:hAnsi="Calibri" w:cs="Calibri"/>
          <w:sz w:val="20"/>
          <w:szCs w:val="20"/>
        </w:rPr>
      </w:pPr>
    </w:p>
    <w:p w14:paraId="68CE6EB0" w14:textId="77777777" w:rsidR="00380012" w:rsidRPr="009D3AAE" w:rsidRDefault="00380012" w:rsidP="008D43D5">
      <w:pPr>
        <w:spacing w:after="0" w:line="276" w:lineRule="auto"/>
        <w:jc w:val="center"/>
        <w:rPr>
          <w:rFonts w:ascii="Calibri" w:hAnsi="Calibri" w:cs="Calibri"/>
          <w:sz w:val="20"/>
          <w:szCs w:val="20"/>
        </w:rPr>
      </w:pPr>
    </w:p>
    <w:p w14:paraId="101EE077" w14:textId="2A36F4D8" w:rsidR="00380012" w:rsidRPr="009D3AAE" w:rsidRDefault="00380012" w:rsidP="008D43D5">
      <w:pPr>
        <w:spacing w:after="0" w:line="276" w:lineRule="auto"/>
        <w:jc w:val="center"/>
        <w:rPr>
          <w:rFonts w:ascii="Calibri" w:hAnsi="Calibri" w:cs="Calibri"/>
          <w:sz w:val="20"/>
          <w:szCs w:val="20"/>
        </w:rPr>
      </w:pPr>
    </w:p>
    <w:p w14:paraId="195BB99E" w14:textId="6EECB03F" w:rsidR="006F542A" w:rsidRPr="009D3AAE" w:rsidRDefault="006F542A" w:rsidP="008D43D5">
      <w:pPr>
        <w:spacing w:after="0" w:line="276" w:lineRule="auto"/>
        <w:jc w:val="center"/>
        <w:rPr>
          <w:rFonts w:ascii="Calibri" w:hAnsi="Calibri" w:cs="Calibri"/>
          <w:sz w:val="20"/>
          <w:szCs w:val="20"/>
        </w:rPr>
      </w:pPr>
    </w:p>
    <w:p w14:paraId="09325687" w14:textId="6B2E3369" w:rsidR="006F542A" w:rsidRPr="009D3AAE" w:rsidRDefault="006F542A" w:rsidP="008D43D5">
      <w:pPr>
        <w:spacing w:after="0" w:line="276" w:lineRule="auto"/>
        <w:jc w:val="center"/>
        <w:rPr>
          <w:rFonts w:ascii="Calibri" w:hAnsi="Calibri" w:cs="Calibri"/>
          <w:sz w:val="20"/>
          <w:szCs w:val="20"/>
        </w:rPr>
      </w:pPr>
    </w:p>
    <w:p w14:paraId="66773017" w14:textId="057CC065" w:rsidR="006F542A" w:rsidRPr="009D3AAE" w:rsidRDefault="006F542A" w:rsidP="008D43D5">
      <w:pPr>
        <w:spacing w:after="0" w:line="276" w:lineRule="auto"/>
        <w:jc w:val="center"/>
        <w:rPr>
          <w:rFonts w:ascii="Calibri" w:hAnsi="Calibri" w:cs="Calibri"/>
          <w:sz w:val="20"/>
          <w:szCs w:val="20"/>
        </w:rPr>
      </w:pPr>
    </w:p>
    <w:p w14:paraId="1DED9499" w14:textId="3E6A6402" w:rsidR="006F542A" w:rsidRPr="009D3AAE" w:rsidRDefault="006F542A" w:rsidP="008D43D5">
      <w:pPr>
        <w:spacing w:after="0" w:line="276" w:lineRule="auto"/>
        <w:jc w:val="center"/>
        <w:rPr>
          <w:rFonts w:ascii="Calibri" w:hAnsi="Calibri" w:cs="Calibri"/>
          <w:sz w:val="20"/>
          <w:szCs w:val="20"/>
        </w:rPr>
      </w:pPr>
    </w:p>
    <w:p w14:paraId="128B83EF" w14:textId="0D512E2F" w:rsidR="006F542A" w:rsidRPr="009D3AAE" w:rsidRDefault="006F542A" w:rsidP="008D43D5">
      <w:pPr>
        <w:spacing w:after="0" w:line="276" w:lineRule="auto"/>
        <w:jc w:val="center"/>
        <w:rPr>
          <w:rFonts w:ascii="Calibri" w:hAnsi="Calibri" w:cs="Calibri"/>
          <w:sz w:val="20"/>
          <w:szCs w:val="20"/>
        </w:rPr>
      </w:pPr>
    </w:p>
    <w:p w14:paraId="7E658A0D" w14:textId="186E11C8" w:rsidR="006F542A" w:rsidRPr="009D3AAE" w:rsidRDefault="006F542A" w:rsidP="008D43D5">
      <w:pPr>
        <w:spacing w:after="0" w:line="276" w:lineRule="auto"/>
        <w:jc w:val="center"/>
        <w:rPr>
          <w:rFonts w:ascii="Calibri" w:hAnsi="Calibri" w:cs="Calibri"/>
          <w:sz w:val="20"/>
          <w:szCs w:val="20"/>
        </w:rPr>
      </w:pPr>
    </w:p>
    <w:p w14:paraId="51ACDF46" w14:textId="6FFE746B" w:rsidR="006F542A" w:rsidRPr="009D3AAE" w:rsidRDefault="006F542A" w:rsidP="008D43D5">
      <w:pPr>
        <w:spacing w:after="0" w:line="276" w:lineRule="auto"/>
        <w:jc w:val="center"/>
        <w:rPr>
          <w:rFonts w:ascii="Calibri" w:hAnsi="Calibri" w:cs="Calibri"/>
          <w:sz w:val="20"/>
          <w:szCs w:val="20"/>
        </w:rPr>
      </w:pPr>
    </w:p>
    <w:p w14:paraId="0FC50D9B" w14:textId="15A7B9F8" w:rsidR="006F542A" w:rsidRPr="009D3AAE" w:rsidRDefault="006F542A" w:rsidP="008D43D5">
      <w:pPr>
        <w:spacing w:after="0" w:line="276" w:lineRule="auto"/>
        <w:jc w:val="center"/>
        <w:rPr>
          <w:rFonts w:ascii="Calibri" w:hAnsi="Calibri" w:cs="Calibri"/>
          <w:sz w:val="20"/>
          <w:szCs w:val="20"/>
        </w:rPr>
      </w:pPr>
    </w:p>
    <w:p w14:paraId="5E961D95" w14:textId="3FF9C9B3" w:rsidR="006F542A" w:rsidRPr="009D3AAE" w:rsidRDefault="006F542A" w:rsidP="008D43D5">
      <w:pPr>
        <w:spacing w:after="0" w:line="276" w:lineRule="auto"/>
        <w:jc w:val="center"/>
        <w:rPr>
          <w:rFonts w:ascii="Calibri" w:hAnsi="Calibri" w:cs="Calibri"/>
          <w:sz w:val="20"/>
          <w:szCs w:val="20"/>
        </w:rPr>
      </w:pPr>
    </w:p>
    <w:p w14:paraId="6CBBB96F" w14:textId="78C5B641" w:rsidR="006F542A" w:rsidRPr="009D3AAE" w:rsidRDefault="006F542A" w:rsidP="008D43D5">
      <w:pPr>
        <w:spacing w:after="0" w:line="276" w:lineRule="auto"/>
        <w:jc w:val="center"/>
        <w:rPr>
          <w:rFonts w:ascii="Calibri" w:hAnsi="Calibri" w:cs="Calibri"/>
          <w:sz w:val="20"/>
          <w:szCs w:val="20"/>
        </w:rPr>
      </w:pPr>
    </w:p>
    <w:p w14:paraId="53EDE136" w14:textId="67E5A95C" w:rsidR="006F542A" w:rsidRPr="009D3AAE" w:rsidRDefault="006F542A" w:rsidP="008D43D5">
      <w:pPr>
        <w:spacing w:after="0" w:line="276" w:lineRule="auto"/>
        <w:jc w:val="center"/>
        <w:rPr>
          <w:rFonts w:ascii="Calibri" w:hAnsi="Calibri" w:cs="Calibri"/>
          <w:sz w:val="20"/>
          <w:szCs w:val="20"/>
        </w:rPr>
      </w:pPr>
    </w:p>
    <w:p w14:paraId="709F18F8" w14:textId="228DC72D" w:rsidR="006F542A" w:rsidRPr="009D3AAE" w:rsidRDefault="006F542A" w:rsidP="008D43D5">
      <w:pPr>
        <w:spacing w:after="0" w:line="276" w:lineRule="auto"/>
        <w:jc w:val="center"/>
        <w:rPr>
          <w:rFonts w:ascii="Calibri" w:hAnsi="Calibri" w:cs="Calibri"/>
          <w:sz w:val="20"/>
          <w:szCs w:val="20"/>
        </w:rPr>
      </w:pPr>
    </w:p>
    <w:p w14:paraId="341EBE2C" w14:textId="1A727A00" w:rsidR="006F542A" w:rsidRPr="009D3AAE" w:rsidRDefault="006F542A" w:rsidP="008D43D5">
      <w:pPr>
        <w:spacing w:after="0" w:line="276" w:lineRule="auto"/>
        <w:jc w:val="center"/>
        <w:rPr>
          <w:rFonts w:ascii="Calibri" w:hAnsi="Calibri" w:cs="Calibri"/>
          <w:sz w:val="20"/>
          <w:szCs w:val="20"/>
        </w:rPr>
      </w:pPr>
    </w:p>
    <w:p w14:paraId="34BF0793" w14:textId="1F926760" w:rsidR="006F542A" w:rsidRPr="009D3AAE" w:rsidRDefault="006F542A" w:rsidP="008D43D5">
      <w:pPr>
        <w:spacing w:after="0" w:line="276" w:lineRule="auto"/>
        <w:jc w:val="center"/>
        <w:rPr>
          <w:rFonts w:ascii="Calibri" w:hAnsi="Calibri" w:cs="Calibri"/>
          <w:sz w:val="20"/>
          <w:szCs w:val="20"/>
        </w:rPr>
      </w:pPr>
    </w:p>
    <w:p w14:paraId="4E94809A" w14:textId="32166CA9" w:rsidR="006F542A" w:rsidRPr="009D3AAE" w:rsidRDefault="006F542A" w:rsidP="008D43D5">
      <w:pPr>
        <w:spacing w:after="0" w:line="276" w:lineRule="auto"/>
        <w:jc w:val="center"/>
        <w:rPr>
          <w:rFonts w:ascii="Calibri" w:hAnsi="Calibri" w:cs="Calibri"/>
          <w:sz w:val="20"/>
          <w:szCs w:val="20"/>
        </w:rPr>
      </w:pPr>
    </w:p>
    <w:p w14:paraId="21536BA2" w14:textId="77777777" w:rsidR="006F542A" w:rsidRPr="009D3AAE" w:rsidRDefault="006F542A" w:rsidP="008D43D5">
      <w:pPr>
        <w:spacing w:after="0" w:line="276" w:lineRule="auto"/>
        <w:jc w:val="center"/>
        <w:rPr>
          <w:rFonts w:ascii="Calibri" w:hAnsi="Calibri" w:cs="Calibri"/>
          <w:sz w:val="20"/>
          <w:szCs w:val="20"/>
        </w:rPr>
      </w:pPr>
    </w:p>
    <w:p w14:paraId="12C225C5" w14:textId="77777777" w:rsidR="00380012" w:rsidRPr="009D3AAE" w:rsidRDefault="00380012" w:rsidP="008D43D5">
      <w:pPr>
        <w:spacing w:after="0" w:line="276" w:lineRule="auto"/>
        <w:jc w:val="center"/>
        <w:rPr>
          <w:rFonts w:ascii="Calibri" w:hAnsi="Calibri" w:cs="Calibri"/>
          <w:sz w:val="20"/>
          <w:szCs w:val="20"/>
        </w:rPr>
      </w:pPr>
    </w:p>
    <w:p w14:paraId="6C66CDF4" w14:textId="77777777" w:rsidR="00380012" w:rsidRPr="009D3AAE" w:rsidRDefault="00380012" w:rsidP="008D43D5">
      <w:pPr>
        <w:spacing w:after="0" w:line="276" w:lineRule="auto"/>
        <w:jc w:val="center"/>
        <w:rPr>
          <w:rFonts w:ascii="Calibri" w:hAnsi="Calibri" w:cs="Calibri"/>
          <w:sz w:val="20"/>
          <w:szCs w:val="20"/>
        </w:rPr>
      </w:pPr>
    </w:p>
    <w:p w14:paraId="4AC70A6D" w14:textId="77777777" w:rsidR="00380012" w:rsidRPr="009D3AAE" w:rsidRDefault="00380012" w:rsidP="008D43D5">
      <w:pPr>
        <w:spacing w:after="0" w:line="276" w:lineRule="auto"/>
        <w:jc w:val="center"/>
        <w:rPr>
          <w:rFonts w:ascii="Calibri" w:hAnsi="Calibri" w:cs="Calibri"/>
          <w:sz w:val="20"/>
          <w:szCs w:val="20"/>
        </w:rPr>
      </w:pPr>
    </w:p>
    <w:bookmarkEnd w:id="1"/>
    <w:bookmarkEnd w:id="16"/>
    <w:p w14:paraId="6F44D01E" w14:textId="13C7A7F0" w:rsidR="00D40CAF" w:rsidRPr="009D3AAE" w:rsidRDefault="00D40CAF" w:rsidP="00C644E3">
      <w:pPr>
        <w:pStyle w:val="PargrafodaLista"/>
        <w:widowControl w:val="0"/>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bCs/>
          <w:sz w:val="20"/>
          <w:szCs w:val="20"/>
        </w:rPr>
      </w:pPr>
      <w:r w:rsidRPr="009D3AAE">
        <w:rPr>
          <w:b/>
          <w:bCs/>
          <w:sz w:val="20"/>
          <w:szCs w:val="20"/>
        </w:rPr>
        <w:lastRenderedPageBreak/>
        <w:t xml:space="preserve">ANEXO </w:t>
      </w:r>
      <w:r w:rsidR="005C42DC" w:rsidRPr="009D3AAE">
        <w:rPr>
          <w:b/>
          <w:bCs/>
          <w:sz w:val="20"/>
          <w:szCs w:val="20"/>
        </w:rPr>
        <w:t>I</w:t>
      </w:r>
      <w:r w:rsidRPr="009D3AAE">
        <w:rPr>
          <w:b/>
          <w:bCs/>
          <w:sz w:val="20"/>
          <w:szCs w:val="20"/>
        </w:rPr>
        <w:t>V – ATA DE REGISTRO DE PREÇOS N.º ___/202</w:t>
      </w:r>
      <w:r w:rsidR="00772FD3" w:rsidRPr="009D3AAE">
        <w:rPr>
          <w:b/>
          <w:bCs/>
          <w:sz w:val="20"/>
          <w:szCs w:val="20"/>
        </w:rPr>
        <w:t>6</w:t>
      </w:r>
    </w:p>
    <w:p w14:paraId="21765861" w14:textId="540896D3" w:rsidR="002F5EE9" w:rsidRPr="009D3AAE" w:rsidRDefault="00D40CAF" w:rsidP="008D43D5">
      <w:pPr>
        <w:pStyle w:val="Corpodetexto"/>
        <w:spacing w:before="0" w:after="0" w:line="276" w:lineRule="auto"/>
        <w:rPr>
          <w:rFonts w:ascii="Calibri" w:hAnsi="Calibri" w:cs="Calibri"/>
          <w:sz w:val="20"/>
          <w:szCs w:val="20"/>
        </w:rPr>
      </w:pPr>
      <w:r w:rsidRPr="009D3AAE">
        <w:rPr>
          <w:rFonts w:ascii="Calibri" w:hAnsi="Calibri" w:cs="Calibri"/>
          <w:b/>
          <w:bCs/>
          <w:sz w:val="20"/>
          <w:szCs w:val="20"/>
        </w:rPr>
        <w:t xml:space="preserve">PREGÃO ELETRÔNICO N.º </w:t>
      </w:r>
      <w:r w:rsidR="001C7388" w:rsidRPr="009D3AAE">
        <w:rPr>
          <w:rFonts w:ascii="Calibri" w:hAnsi="Calibri" w:cs="Calibri"/>
          <w:b/>
          <w:bCs/>
          <w:sz w:val="20"/>
          <w:szCs w:val="20"/>
        </w:rPr>
        <w:t>031/2026</w:t>
      </w:r>
      <w:r w:rsidRPr="009D3AAE">
        <w:rPr>
          <w:rFonts w:ascii="Calibri" w:hAnsi="Calibri" w:cs="Calibri"/>
          <w:b/>
          <w:bCs/>
          <w:sz w:val="20"/>
          <w:szCs w:val="20"/>
        </w:rPr>
        <w:t xml:space="preserve"> – SRP</w:t>
      </w:r>
      <w:r w:rsidRPr="009D3AAE">
        <w:rPr>
          <w:rFonts w:ascii="Calibri" w:hAnsi="Calibri" w:cs="Calibri"/>
          <w:sz w:val="20"/>
          <w:szCs w:val="20"/>
        </w:rPr>
        <w:br/>
      </w:r>
      <w:r w:rsidRPr="009D3AAE">
        <w:rPr>
          <w:rFonts w:ascii="Calibri" w:hAnsi="Calibri" w:cs="Calibri"/>
          <w:b/>
          <w:bCs/>
          <w:sz w:val="20"/>
          <w:szCs w:val="20"/>
        </w:rPr>
        <w:t xml:space="preserve">PROCESSO Nº </w:t>
      </w:r>
      <w:r w:rsidR="00F447A0" w:rsidRPr="009D3AAE">
        <w:rPr>
          <w:rFonts w:ascii="Calibri" w:hAnsi="Calibri" w:cs="Calibri"/>
          <w:b/>
          <w:bCs/>
          <w:sz w:val="20"/>
          <w:szCs w:val="20"/>
        </w:rPr>
        <w:t>1246</w:t>
      </w:r>
      <w:r w:rsidR="007C7036" w:rsidRPr="009D3AAE">
        <w:rPr>
          <w:rFonts w:ascii="Calibri" w:hAnsi="Calibri" w:cs="Calibri"/>
          <w:b/>
          <w:bCs/>
          <w:sz w:val="20"/>
          <w:szCs w:val="20"/>
        </w:rPr>
        <w:t>/2026</w:t>
      </w:r>
    </w:p>
    <w:p w14:paraId="3DF0F40D" w14:textId="7CBE633A" w:rsidR="00D40CAF" w:rsidRPr="009D3AAE" w:rsidRDefault="00D40CAF" w:rsidP="008D43D5">
      <w:pPr>
        <w:pStyle w:val="Corpodetexto"/>
        <w:spacing w:before="0" w:after="0" w:line="276" w:lineRule="auto"/>
        <w:rPr>
          <w:rFonts w:ascii="Calibri" w:hAnsi="Calibri" w:cs="Calibri"/>
          <w:sz w:val="20"/>
          <w:szCs w:val="20"/>
        </w:rPr>
      </w:pPr>
      <w:r w:rsidRPr="009D3AAE">
        <w:rPr>
          <w:rFonts w:ascii="Calibri" w:hAnsi="Calibri" w:cs="Calibri"/>
          <w:b/>
          <w:bCs/>
          <w:sz w:val="20"/>
          <w:szCs w:val="20"/>
        </w:rPr>
        <w:t>SOLICITAÇÃO Nº</w:t>
      </w:r>
      <w:r w:rsidR="00F447A0" w:rsidRPr="009D3AAE">
        <w:rPr>
          <w:rFonts w:ascii="Calibri" w:hAnsi="Calibri" w:cs="Calibri"/>
          <w:b/>
          <w:bCs/>
          <w:sz w:val="20"/>
          <w:szCs w:val="20"/>
        </w:rPr>
        <w:t xml:space="preserve"> 1086</w:t>
      </w:r>
      <w:r w:rsidRPr="009D3AAE">
        <w:rPr>
          <w:rFonts w:ascii="Calibri" w:hAnsi="Calibri" w:cs="Calibri"/>
          <w:b/>
          <w:bCs/>
          <w:sz w:val="20"/>
          <w:szCs w:val="20"/>
        </w:rPr>
        <w:t>/202</w:t>
      </w:r>
      <w:r w:rsidR="007C7036" w:rsidRPr="009D3AAE">
        <w:rPr>
          <w:rFonts w:ascii="Calibri" w:hAnsi="Calibri" w:cs="Calibri"/>
          <w:b/>
          <w:bCs/>
          <w:sz w:val="20"/>
          <w:szCs w:val="20"/>
        </w:rPr>
        <w:t>6</w:t>
      </w:r>
      <w:r w:rsidRPr="009D3AAE">
        <w:rPr>
          <w:rFonts w:ascii="Calibri" w:hAnsi="Calibri" w:cs="Calibri"/>
          <w:sz w:val="20"/>
          <w:szCs w:val="20"/>
        </w:rPr>
        <w:br/>
      </w:r>
      <w:r w:rsidRPr="009D3AAE">
        <w:rPr>
          <w:rFonts w:ascii="Calibri" w:hAnsi="Calibri" w:cs="Calibri"/>
          <w:b/>
          <w:bCs/>
          <w:sz w:val="20"/>
          <w:szCs w:val="20"/>
        </w:rPr>
        <w:t>VALIDADE:</w:t>
      </w:r>
      <w:r w:rsidRPr="009D3AAE">
        <w:rPr>
          <w:rFonts w:ascii="Calibri" w:hAnsi="Calibri" w:cs="Calibri"/>
          <w:sz w:val="20"/>
          <w:szCs w:val="20"/>
        </w:rPr>
        <w:t xml:space="preserve"> 12 (doze) meses, contados a partir da assinatura desta Ata, prorrogáveis por igual período se comprovada vantagem nos preços</w:t>
      </w:r>
      <w:hyperlink r:id="rId18" w:anchor=":~:text=6,que%20comprovado%20o%20pre%C3%A7o%20vantajoso">
        <w:r w:rsidRPr="009D3AAE">
          <w:rPr>
            <w:rStyle w:val="Hyperlink"/>
            <w:rFonts w:ascii="Calibri" w:hAnsi="Calibri" w:cs="Calibri"/>
            <w:color w:val="auto"/>
            <w:sz w:val="20"/>
            <w:szCs w:val="20"/>
          </w:rPr>
          <w:t>[1]</w:t>
        </w:r>
      </w:hyperlink>
      <w:r w:rsidRPr="009D3AAE">
        <w:rPr>
          <w:rFonts w:ascii="Calibri" w:hAnsi="Calibri" w:cs="Calibri"/>
          <w:sz w:val="20"/>
          <w:szCs w:val="20"/>
        </w:rPr>
        <w:t>.</w:t>
      </w:r>
    </w:p>
    <w:p w14:paraId="1EF33E59" w14:textId="77777777" w:rsidR="00380012" w:rsidRPr="009D3AAE" w:rsidRDefault="00380012" w:rsidP="008D43D5">
      <w:pPr>
        <w:pStyle w:val="Corpodetexto"/>
        <w:spacing w:before="0" w:after="0" w:line="276" w:lineRule="auto"/>
        <w:rPr>
          <w:rFonts w:ascii="Calibri" w:hAnsi="Calibri" w:cs="Calibri"/>
          <w:sz w:val="20"/>
          <w:szCs w:val="20"/>
        </w:rPr>
      </w:pPr>
    </w:p>
    <w:p w14:paraId="5FCF78F4" w14:textId="622F5575"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Pelo presente instrumento, a </w:t>
      </w:r>
      <w:r w:rsidRPr="009D3AAE">
        <w:rPr>
          <w:rFonts w:ascii="Calibri" w:hAnsi="Calibri" w:cs="Calibri"/>
          <w:b/>
          <w:bCs/>
          <w:sz w:val="20"/>
          <w:szCs w:val="20"/>
        </w:rPr>
        <w:t>Prefeitura Municipal de Campo Verde</w:t>
      </w:r>
      <w:r w:rsidRPr="009D3AAE">
        <w:rPr>
          <w:rFonts w:ascii="Calibri" w:hAnsi="Calibri" w:cs="Calibri"/>
          <w:sz w:val="20"/>
          <w:szCs w:val="20"/>
        </w:rPr>
        <w:t xml:space="preserve">, CNPJ nº 24.950.495/0001-88, doravante denominada </w:t>
      </w:r>
      <w:r w:rsidRPr="009D3AAE">
        <w:rPr>
          <w:rFonts w:ascii="Calibri" w:hAnsi="Calibri" w:cs="Calibri"/>
          <w:b/>
          <w:bCs/>
          <w:sz w:val="20"/>
          <w:szCs w:val="20"/>
        </w:rPr>
        <w:t>PREFEITURA</w:t>
      </w:r>
      <w:r w:rsidRPr="009D3AAE">
        <w:rPr>
          <w:rFonts w:ascii="Calibri" w:hAnsi="Calibri" w:cs="Calibri"/>
          <w:sz w:val="20"/>
          <w:szCs w:val="20"/>
        </w:rPr>
        <w:t xml:space="preserve">, neste ato representada pelo Prefeito </w:t>
      </w:r>
      <w:r w:rsidRPr="009D3AAE">
        <w:rPr>
          <w:rFonts w:ascii="Calibri" w:hAnsi="Calibri" w:cs="Calibri"/>
          <w:b/>
          <w:bCs/>
          <w:sz w:val="20"/>
          <w:szCs w:val="20"/>
        </w:rPr>
        <w:t>ALEXANDRE LOPES DE OLIVEIRA</w:t>
      </w:r>
      <w:r w:rsidRPr="009D3AAE">
        <w:rPr>
          <w:rFonts w:ascii="Calibri" w:hAnsi="Calibri" w:cs="Calibri"/>
          <w:sz w:val="20"/>
          <w:szCs w:val="20"/>
        </w:rPr>
        <w:t xml:space="preserve">, RG n° </w:t>
      </w:r>
      <w:r w:rsidRPr="009D3AAE">
        <w:rPr>
          <w:rFonts w:ascii="Calibri" w:hAnsi="Calibri" w:cs="Calibri"/>
          <w:i/>
          <w:iCs/>
          <w:sz w:val="20"/>
          <w:szCs w:val="20"/>
        </w:rPr>
        <w:t>*</w:t>
      </w:r>
      <w:r w:rsidRPr="009D3AAE">
        <w:rPr>
          <w:rFonts w:ascii="Calibri" w:hAnsi="Calibri" w:cs="Calibri"/>
          <w:sz w:val="20"/>
          <w:szCs w:val="20"/>
        </w:rPr>
        <w:t xml:space="preserve">*-9 SESP/MT e CPF n° </w:t>
      </w:r>
      <w:r w:rsidRPr="009D3AAE">
        <w:rPr>
          <w:rFonts w:ascii="Calibri" w:hAnsi="Calibri" w:cs="Calibri"/>
          <w:i/>
          <w:iCs/>
          <w:sz w:val="20"/>
          <w:szCs w:val="20"/>
        </w:rPr>
        <w:t>.576.751-,</w:t>
      </w:r>
      <w:r w:rsidRPr="009D3AAE">
        <w:rPr>
          <w:rFonts w:ascii="Calibri" w:hAnsi="Calibri" w:cs="Calibri"/>
          <w:sz w:val="20"/>
          <w:szCs w:val="20"/>
        </w:rPr>
        <w:t xml:space="preserve"> </w:t>
      </w:r>
      <w:r w:rsidRPr="009D3AAE">
        <w:rPr>
          <w:rFonts w:ascii="Calibri" w:hAnsi="Calibri" w:cs="Calibri"/>
          <w:i/>
          <w:iCs/>
          <w:sz w:val="20"/>
          <w:szCs w:val="20"/>
        </w:rPr>
        <w:t>RESOLVE</w:t>
      </w:r>
      <w:r w:rsidRPr="009D3AAE">
        <w:rPr>
          <w:rFonts w:ascii="Calibri" w:hAnsi="Calibri" w:cs="Calibri"/>
          <w:sz w:val="20"/>
          <w:szCs w:val="20"/>
        </w:rPr>
        <w:t xml:space="preserve"> </w:t>
      </w:r>
      <w:r w:rsidRPr="009D3AAE">
        <w:rPr>
          <w:rFonts w:ascii="Calibri" w:hAnsi="Calibri" w:cs="Calibri"/>
          <w:i/>
          <w:iCs/>
          <w:sz w:val="20"/>
          <w:szCs w:val="20"/>
        </w:rPr>
        <w:t>registrar os preços da empresa</w:t>
      </w:r>
      <w:r w:rsidRPr="009D3AAE">
        <w:rPr>
          <w:rFonts w:ascii="Calibri" w:hAnsi="Calibri" w:cs="Calibri"/>
          <w:sz w:val="20"/>
          <w:szCs w:val="20"/>
        </w:rPr>
        <w:t xml:space="preserve"> </w:t>
      </w:r>
      <w:r w:rsidRPr="009D3AAE">
        <w:rPr>
          <w:rFonts w:ascii="Calibri" w:hAnsi="Calibri" w:cs="Calibri"/>
          <w:b/>
          <w:bCs/>
          <w:i/>
          <w:iCs/>
          <w:sz w:val="20"/>
          <w:szCs w:val="20"/>
        </w:rPr>
        <w:t>___</w:t>
      </w:r>
      <w:r w:rsidRPr="009D3AAE">
        <w:rPr>
          <w:rFonts w:ascii="Calibri" w:hAnsi="Calibri" w:cs="Calibri"/>
          <w:i/>
          <w:iCs/>
          <w:sz w:val="20"/>
          <w:szCs w:val="20"/>
        </w:rPr>
        <w:t xml:space="preserve">______, CNPJ nº </w:t>
      </w:r>
      <w:r w:rsidRPr="009D3AAE">
        <w:rPr>
          <w:rFonts w:ascii="Calibri" w:hAnsi="Calibri" w:cs="Calibri"/>
          <w:b/>
          <w:bCs/>
          <w:i/>
          <w:iCs/>
          <w:sz w:val="20"/>
          <w:szCs w:val="20"/>
        </w:rPr>
        <w:t>_</w:t>
      </w:r>
      <w:r w:rsidRPr="009D3AAE">
        <w:rPr>
          <w:rFonts w:ascii="Calibri" w:hAnsi="Calibri" w:cs="Calibri"/>
          <w:i/>
          <w:iCs/>
          <w:sz w:val="20"/>
          <w:szCs w:val="20"/>
        </w:rPr>
        <w:t>___, neste ato representada por</w:t>
      </w:r>
      <w:r w:rsidRPr="009D3AAE">
        <w:rPr>
          <w:rFonts w:ascii="Calibri" w:hAnsi="Calibri" w:cs="Calibri"/>
          <w:sz w:val="20"/>
          <w:szCs w:val="20"/>
        </w:rPr>
        <w:t xml:space="preserve"> </w:t>
      </w:r>
      <w:r w:rsidRPr="009D3AAE">
        <w:rPr>
          <w:rFonts w:ascii="Calibri" w:hAnsi="Calibri" w:cs="Calibri"/>
          <w:b/>
          <w:bCs/>
          <w:i/>
          <w:iCs/>
          <w:sz w:val="20"/>
          <w:szCs w:val="20"/>
        </w:rPr>
        <w:t>___</w:t>
      </w:r>
      <w:r w:rsidRPr="009D3AAE">
        <w:rPr>
          <w:rFonts w:ascii="Calibri" w:hAnsi="Calibri" w:cs="Calibri"/>
          <w:i/>
          <w:iCs/>
          <w:sz w:val="20"/>
          <w:szCs w:val="20"/>
        </w:rPr>
        <w:t>______</w:t>
      </w:r>
      <w:r w:rsidRPr="009D3AAE">
        <w:rPr>
          <w:rFonts w:ascii="Calibri" w:hAnsi="Calibri" w:cs="Calibri"/>
          <w:sz w:val="20"/>
          <w:szCs w:val="20"/>
        </w:rPr>
        <w:t>*, nas quantidades estimadas indicadas na Seção 4 desta Ata. O registro se faz de acordo com a classificação por lote</w:t>
      </w:r>
      <w:r w:rsidR="00B53A6D" w:rsidRPr="009D3AAE">
        <w:rPr>
          <w:rFonts w:ascii="Calibri" w:hAnsi="Calibri" w:cs="Calibri"/>
          <w:sz w:val="20"/>
          <w:szCs w:val="20"/>
        </w:rPr>
        <w:t>/item</w:t>
      </w:r>
      <w:r w:rsidRPr="009D3AAE">
        <w:rPr>
          <w:rFonts w:ascii="Calibri" w:hAnsi="Calibri" w:cs="Calibri"/>
          <w:sz w:val="20"/>
          <w:szCs w:val="20"/>
        </w:rPr>
        <w:t xml:space="preserve"> obtida no Pregão supra referido e em conformidade com as condições do Edital e desta Ata de Registro de Preços, a qual constitui documento vinculativo entre as partes, nos termos do art. 40, inciso II, art. 78, inciso IV, e </w:t>
      </w:r>
      <w:proofErr w:type="spellStart"/>
      <w:r w:rsidRPr="009D3AAE">
        <w:rPr>
          <w:rFonts w:ascii="Calibri" w:hAnsi="Calibri" w:cs="Calibri"/>
          <w:sz w:val="20"/>
          <w:szCs w:val="20"/>
        </w:rPr>
        <w:t>arts</w:t>
      </w:r>
      <w:proofErr w:type="spellEnd"/>
      <w:r w:rsidRPr="009D3AAE">
        <w:rPr>
          <w:rFonts w:ascii="Calibri" w:hAnsi="Calibri" w:cs="Calibri"/>
          <w:sz w:val="20"/>
          <w:szCs w:val="20"/>
        </w:rPr>
        <w:t>. 82 a 86 da Lei Federal nº 14.133/2021, regulamentados pelo Decreto Federal nº 11.462/2023 e pelo Decreto Municipal nº 002/2024, mediante as cláusulas a seguir:</w:t>
      </w:r>
    </w:p>
    <w:p w14:paraId="35600780" w14:textId="4C1C7E6F" w:rsidR="00D40CAF" w:rsidRPr="009D3AAE" w:rsidRDefault="007949B6"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 xml:space="preserve">1. </w:t>
      </w:r>
      <w:r w:rsidR="00D40CAF" w:rsidRPr="009D3AAE">
        <w:rPr>
          <w:rFonts w:ascii="Calibri" w:hAnsi="Calibri" w:cs="Calibri"/>
          <w:b/>
          <w:bCs/>
          <w:sz w:val="20"/>
          <w:szCs w:val="20"/>
        </w:rPr>
        <w:t>OBJETO</w:t>
      </w:r>
    </w:p>
    <w:p w14:paraId="400C91B1" w14:textId="06EDA069"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1.1</w:t>
      </w:r>
      <w:r w:rsidRPr="009D3AAE">
        <w:rPr>
          <w:rFonts w:ascii="Calibri" w:hAnsi="Calibri" w:cs="Calibri"/>
          <w:sz w:val="20"/>
          <w:szCs w:val="20"/>
        </w:rPr>
        <w:t xml:space="preserve">. </w:t>
      </w:r>
      <w:r w:rsidR="00F447A0" w:rsidRPr="009D3AAE">
        <w:rPr>
          <w:rFonts w:ascii="Calibri" w:hAnsi="Calibri" w:cs="Calibri"/>
          <w:b/>
          <w:bCs/>
          <w:sz w:val="20"/>
          <w:szCs w:val="20"/>
        </w:rPr>
        <w:t>REGISTRO DE PREÇOS PARA FUTURA E EVENTUAL AQUISIÇÃO DE COMBUSTÍVEL DO TIPO GASOLINA, ÓLEO DIESEL S-10 (TRR) COM FORNECIMENTO DE 02 TANQUES EM COMODATO E ÓLEO DIESEL S-10 (BOMBA) PARA ATENDER A FROTA MUNICIPAL</w:t>
      </w:r>
      <w:r w:rsidRPr="009D3AAE">
        <w:rPr>
          <w:rFonts w:ascii="Calibri" w:hAnsi="Calibri" w:cs="Calibri"/>
          <w:sz w:val="20"/>
          <w:szCs w:val="20"/>
        </w:rPr>
        <w:t>, conforme especificações detalhadas no Termo de Referência</w:t>
      </w:r>
      <w:r w:rsidR="00380012" w:rsidRPr="009D3AAE">
        <w:rPr>
          <w:rFonts w:ascii="Calibri" w:hAnsi="Calibri" w:cs="Calibri"/>
          <w:sz w:val="20"/>
          <w:szCs w:val="20"/>
        </w:rPr>
        <w:t xml:space="preserve">, </w:t>
      </w:r>
      <w:r w:rsidRPr="009D3AAE">
        <w:rPr>
          <w:rFonts w:ascii="Calibri" w:hAnsi="Calibri" w:cs="Calibri"/>
          <w:sz w:val="20"/>
          <w:szCs w:val="20"/>
        </w:rPr>
        <w:t xml:space="preserve">Anexo I do Edital do Pregão Eletrônico nº </w:t>
      </w:r>
      <w:r w:rsidR="001C7388" w:rsidRPr="009D3AAE">
        <w:rPr>
          <w:rFonts w:ascii="Calibri" w:hAnsi="Calibri" w:cs="Calibri"/>
          <w:sz w:val="20"/>
          <w:szCs w:val="20"/>
        </w:rPr>
        <w:t>031/2026</w:t>
      </w:r>
      <w:r w:rsidRPr="009D3AAE">
        <w:rPr>
          <w:rFonts w:ascii="Calibri" w:hAnsi="Calibri" w:cs="Calibri"/>
          <w:sz w:val="20"/>
          <w:szCs w:val="20"/>
        </w:rPr>
        <w:t>. As propostas comerciais cujos preços foram registrados integram esta Ata, independentemente de transcrição, assim como o Termo de Referência e o Edital do pregão.</w:t>
      </w:r>
    </w:p>
    <w:p w14:paraId="76B29685" w14:textId="77777777" w:rsidR="007949B6"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2. ÓRGÃO GERENCIADOR</w:t>
      </w:r>
    </w:p>
    <w:p w14:paraId="3D3E051F" w14:textId="37C50165"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2.1.</w:t>
      </w:r>
      <w:r w:rsidRPr="009D3AAE">
        <w:rPr>
          <w:rFonts w:ascii="Calibri" w:hAnsi="Calibri" w:cs="Calibri"/>
          <w:sz w:val="20"/>
          <w:szCs w:val="20"/>
        </w:rPr>
        <w:t xml:space="preserve"> </w:t>
      </w:r>
      <w:r w:rsidRPr="009D3AAE">
        <w:rPr>
          <w:rFonts w:ascii="Calibri" w:hAnsi="Calibri" w:cs="Calibri"/>
          <w:b/>
          <w:bCs/>
          <w:sz w:val="20"/>
          <w:szCs w:val="20"/>
        </w:rPr>
        <w:t>Gerenciador da Ata:</w:t>
      </w:r>
      <w:r w:rsidRPr="009D3AAE">
        <w:rPr>
          <w:rFonts w:ascii="Calibri" w:hAnsi="Calibri" w:cs="Calibri"/>
          <w:sz w:val="20"/>
          <w:szCs w:val="20"/>
        </w:rPr>
        <w:t xml:space="preserve"> Prefeitura Municipal de Campo Verde/MT será o órgão gerenciador desta Ata de Registro de Preços, responsável pela administração e controle do sistema de registro de preços.</w:t>
      </w:r>
    </w:p>
    <w:p w14:paraId="71D907B3" w14:textId="77777777" w:rsidR="007949B6"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3. CONDIÇÕES GERAIS DO REGISTRO</w:t>
      </w:r>
    </w:p>
    <w:p w14:paraId="0F575D97" w14:textId="5F808EC0"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3.1.</w:t>
      </w:r>
      <w:r w:rsidRPr="009D3AAE">
        <w:rPr>
          <w:rFonts w:ascii="Calibri" w:hAnsi="Calibri" w:cs="Calibri"/>
          <w:sz w:val="20"/>
          <w:szCs w:val="20"/>
        </w:rPr>
        <w:t xml:space="preserve"> A Ata de Registro de Preços estabelece as condições gerais para aquisições futuras relativas ao objeto definido, obedecendo às especificações, quantidades e preços decorrentes do Pregão Eletrônico nº </w:t>
      </w:r>
      <w:r w:rsidR="001C7388" w:rsidRPr="009D3AAE">
        <w:rPr>
          <w:rFonts w:ascii="Calibri" w:hAnsi="Calibri" w:cs="Calibri"/>
          <w:sz w:val="20"/>
          <w:szCs w:val="20"/>
        </w:rPr>
        <w:t>031/2026</w:t>
      </w:r>
      <w:r w:rsidR="00FB123F" w:rsidRPr="009D3AAE">
        <w:rPr>
          <w:rFonts w:ascii="Calibri" w:hAnsi="Calibri" w:cs="Calibri"/>
          <w:sz w:val="20"/>
          <w:szCs w:val="20"/>
        </w:rPr>
        <w:t>.</w:t>
      </w:r>
      <w:r w:rsidRPr="009D3AAE">
        <w:rPr>
          <w:rFonts w:ascii="Calibri" w:hAnsi="Calibri" w:cs="Calibri"/>
          <w:sz w:val="20"/>
          <w:szCs w:val="20"/>
        </w:rPr>
        <w:t xml:space="preserve"> O fornecedor comprometido nesta Ata obriga-se a cumprir integralmente os termos aqui ajustados, nos exatos termos de sua proposta vencedora e do edital.</w:t>
      </w:r>
    </w:p>
    <w:p w14:paraId="60B115AE" w14:textId="77777777" w:rsidR="00636720"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4. DOS PREÇOS E QUANTIDADES REGISTRADOS</w:t>
      </w:r>
    </w:p>
    <w:p w14:paraId="25AE2FD7" w14:textId="0499B025"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4.1.</w:t>
      </w:r>
      <w:r w:rsidRPr="009D3AAE">
        <w:rPr>
          <w:rFonts w:ascii="Calibri" w:hAnsi="Calibri" w:cs="Calibri"/>
          <w:sz w:val="20"/>
          <w:szCs w:val="20"/>
        </w:rPr>
        <w:t xml:space="preserve"> </w:t>
      </w:r>
      <w:r w:rsidRPr="009D3AAE">
        <w:rPr>
          <w:rFonts w:ascii="Calibri" w:hAnsi="Calibri" w:cs="Calibri"/>
          <w:b/>
          <w:bCs/>
          <w:sz w:val="20"/>
          <w:szCs w:val="20"/>
        </w:rPr>
        <w:t>Itens e preços registrados:</w:t>
      </w:r>
      <w:r w:rsidRPr="009D3AAE">
        <w:rPr>
          <w:rFonts w:ascii="Calibri" w:hAnsi="Calibri" w:cs="Calibri"/>
          <w:sz w:val="20"/>
          <w:szCs w:val="20"/>
        </w:rPr>
        <w:t xml:space="preserve"> Os preços unitários registrados, as especificações do objeto, as quantidades mínima e máxima de cada item e o fornecedor são os seguintes:</w:t>
      </w:r>
    </w:p>
    <w:p w14:paraId="266E179C" w14:textId="711F468D" w:rsidR="00D40CAF" w:rsidRPr="009D3AAE" w:rsidRDefault="00D40CAF" w:rsidP="008D43D5">
      <w:pPr>
        <w:pStyle w:val="Corpodetexto"/>
        <w:spacing w:before="0" w:after="0" w:line="276" w:lineRule="auto"/>
        <w:rPr>
          <w:rFonts w:ascii="Calibri" w:hAnsi="Calibri" w:cs="Calibri"/>
          <w:sz w:val="20"/>
          <w:szCs w:val="20"/>
        </w:rPr>
      </w:pPr>
      <w:r w:rsidRPr="009D3AAE">
        <w:rPr>
          <w:rFonts w:ascii="Calibri" w:hAnsi="Calibri" w:cs="Calibri"/>
          <w:i/>
          <w:iCs/>
          <w:sz w:val="20"/>
          <w:szCs w:val="20"/>
        </w:rPr>
        <w:t>Empresa vencedora:</w:t>
      </w:r>
      <w:r w:rsidRPr="009D3AAE">
        <w:rPr>
          <w:rFonts w:ascii="Calibri" w:hAnsi="Calibri" w:cs="Calibri"/>
          <w:sz w:val="20"/>
          <w:szCs w:val="20"/>
        </w:rPr>
        <w:t xml:space="preserve"> </w:t>
      </w:r>
      <w:r w:rsidRPr="009D3AAE">
        <w:rPr>
          <w:rFonts w:ascii="Calibri" w:hAnsi="Calibri" w:cs="Calibri"/>
          <w:b/>
          <w:bCs/>
          <w:i/>
          <w:iCs/>
          <w:sz w:val="20"/>
          <w:szCs w:val="20"/>
        </w:rPr>
        <w:t>_______</w:t>
      </w:r>
      <w:r w:rsidRPr="009D3AAE">
        <w:rPr>
          <w:rFonts w:ascii="Calibri" w:hAnsi="Calibri" w:cs="Calibri"/>
          <w:sz w:val="20"/>
          <w:szCs w:val="20"/>
        </w:rPr>
        <w:t xml:space="preserve"> </w:t>
      </w:r>
      <w:r w:rsidRPr="009D3AAE">
        <w:rPr>
          <w:rFonts w:ascii="Calibri" w:hAnsi="Calibri" w:cs="Calibri"/>
          <w:b/>
          <w:bCs/>
          <w:i/>
          <w:iCs/>
          <w:sz w:val="20"/>
          <w:szCs w:val="20"/>
        </w:rPr>
        <w:t>(CNPJ:</w:t>
      </w:r>
      <w:r w:rsidRPr="009D3AAE">
        <w:rPr>
          <w:rFonts w:ascii="Calibri" w:hAnsi="Calibri" w:cs="Calibri"/>
          <w:sz w:val="20"/>
          <w:szCs w:val="20"/>
        </w:rPr>
        <w:t xml:space="preserve"> </w:t>
      </w:r>
      <w:r w:rsidRPr="009D3AAE">
        <w:rPr>
          <w:rFonts w:ascii="Calibri" w:hAnsi="Calibri" w:cs="Calibri"/>
          <w:b/>
          <w:bCs/>
          <w:i/>
          <w:iCs/>
          <w:sz w:val="20"/>
          <w:szCs w:val="20"/>
        </w:rPr>
        <w:t>_</w:t>
      </w:r>
      <w:r w:rsidRPr="009D3AAE">
        <w:rPr>
          <w:rFonts w:ascii="Calibri" w:hAnsi="Calibri" w:cs="Calibri"/>
          <w:i/>
          <w:iCs/>
          <w:sz w:val="20"/>
          <w:szCs w:val="20"/>
        </w:rPr>
        <w:t>)</w:t>
      </w:r>
      <w:r w:rsidRPr="009D3AAE">
        <w:rPr>
          <w:rFonts w:ascii="Calibri" w:hAnsi="Calibri" w:cs="Calibri"/>
          <w:sz w:val="20"/>
          <w:szCs w:val="20"/>
        </w:rPr>
        <w:br/>
      </w:r>
      <w:r w:rsidRPr="009D3AAE">
        <w:rPr>
          <w:rFonts w:ascii="Calibri" w:hAnsi="Calibri" w:cs="Calibri"/>
          <w:i/>
          <w:iCs/>
          <w:sz w:val="20"/>
          <w:szCs w:val="20"/>
        </w:rPr>
        <w:t xml:space="preserve">Representante legal: </w:t>
      </w:r>
      <w:r w:rsidRPr="009D3AAE">
        <w:rPr>
          <w:rFonts w:ascii="Calibri" w:hAnsi="Calibri" w:cs="Calibri"/>
          <w:b/>
          <w:bCs/>
          <w:i/>
          <w:iCs/>
          <w:sz w:val="20"/>
          <w:szCs w:val="20"/>
        </w:rPr>
        <w:t>_______</w:t>
      </w:r>
      <w:r w:rsidRPr="009D3AAE">
        <w:rPr>
          <w:rFonts w:ascii="Calibri" w:hAnsi="Calibri" w:cs="Calibri"/>
          <w:sz w:val="20"/>
          <w:szCs w:val="20"/>
        </w:rPr>
        <w:br/>
      </w:r>
      <w:r w:rsidRPr="009D3AAE">
        <w:rPr>
          <w:rFonts w:ascii="Calibri" w:hAnsi="Calibri" w:cs="Calibri"/>
          <w:b/>
          <w:bCs/>
          <w:i/>
          <w:iCs/>
          <w:sz w:val="20"/>
          <w:szCs w:val="20"/>
        </w:rPr>
        <w:t xml:space="preserve">Contato: Telefone </w:t>
      </w:r>
      <w:proofErr w:type="gramStart"/>
      <w:r w:rsidRPr="009D3AAE">
        <w:rPr>
          <w:rFonts w:ascii="Calibri" w:hAnsi="Calibri" w:cs="Calibri"/>
          <w:b/>
          <w:bCs/>
          <w:i/>
          <w:iCs/>
          <w:sz w:val="20"/>
          <w:szCs w:val="20"/>
        </w:rPr>
        <w:t>(</w:t>
      </w:r>
      <w:r w:rsidRPr="009D3AAE">
        <w:rPr>
          <w:rFonts w:ascii="Calibri" w:hAnsi="Calibri" w:cs="Calibri"/>
          <w:i/>
          <w:iCs/>
          <w:sz w:val="20"/>
          <w:szCs w:val="20"/>
        </w:rPr>
        <w:t>)</w:t>
      </w:r>
      <w:r w:rsidRPr="009D3AAE">
        <w:rPr>
          <w:rFonts w:ascii="Calibri" w:hAnsi="Calibri" w:cs="Calibri"/>
          <w:b/>
          <w:bCs/>
          <w:i/>
          <w:iCs/>
          <w:sz w:val="20"/>
          <w:szCs w:val="20"/>
        </w:rPr>
        <w:t>_</w:t>
      </w:r>
      <w:proofErr w:type="gramEnd"/>
      <w:r w:rsidRPr="009D3AAE">
        <w:rPr>
          <w:rFonts w:ascii="Calibri" w:hAnsi="Calibri" w:cs="Calibri"/>
          <w:b/>
          <w:bCs/>
          <w:i/>
          <w:iCs/>
          <w:sz w:val="20"/>
          <w:szCs w:val="20"/>
        </w:rPr>
        <w:t>-</w:t>
      </w:r>
      <w:r w:rsidRPr="009D3AAE">
        <w:rPr>
          <w:rFonts w:ascii="Calibri" w:hAnsi="Calibri" w:cs="Calibri"/>
          <w:sz w:val="20"/>
          <w:szCs w:val="20"/>
        </w:rPr>
        <w:t xml:space="preserve"> – E-mail: </w:t>
      </w:r>
      <w:r w:rsidRPr="009D3AAE">
        <w:rPr>
          <w:rFonts w:ascii="Calibri" w:hAnsi="Calibri" w:cs="Calibri"/>
          <w:b/>
          <w:bCs/>
          <w:i/>
          <w:iCs/>
          <w:sz w:val="20"/>
          <w:szCs w:val="20"/>
        </w:rPr>
        <w:t>_____</w:t>
      </w:r>
      <w:r w:rsidRPr="009D3AAE">
        <w:rPr>
          <w:rFonts w:ascii="Calibri" w:hAnsi="Calibri" w:cs="Calibri"/>
          <w:sz w:val="20"/>
          <w:szCs w:val="20"/>
        </w:rPr>
        <w:br/>
      </w:r>
      <w:r w:rsidRPr="009D3AAE">
        <w:rPr>
          <w:rFonts w:ascii="Calibri" w:hAnsi="Calibri" w:cs="Calibri"/>
          <w:b/>
          <w:bCs/>
          <w:i/>
          <w:iCs/>
          <w:sz w:val="20"/>
          <w:szCs w:val="20"/>
        </w:rPr>
        <w:t>Endereço:</w:t>
      </w:r>
      <w:r w:rsidRPr="009D3AAE">
        <w:rPr>
          <w:rFonts w:ascii="Calibri" w:hAnsi="Calibri" w:cs="Calibri"/>
          <w:sz w:val="20"/>
          <w:szCs w:val="20"/>
        </w:rPr>
        <w:t xml:space="preserve"> </w:t>
      </w:r>
      <w:r w:rsidRPr="009D3AAE">
        <w:rPr>
          <w:rFonts w:ascii="Calibri" w:hAnsi="Calibri" w:cs="Calibri"/>
          <w:b/>
          <w:bCs/>
          <w:i/>
          <w:iCs/>
          <w:sz w:val="20"/>
          <w:szCs w:val="20"/>
        </w:rPr>
        <w:t>________</w:t>
      </w:r>
      <w:r w:rsidRPr="009D3AAE">
        <w:rPr>
          <w:rFonts w:ascii="Calibri" w:hAnsi="Calibri" w:cs="Calibri"/>
          <w:sz w:val="20"/>
          <w:szCs w:val="20"/>
        </w:rPr>
        <w:t>__</w:t>
      </w:r>
    </w:p>
    <w:p w14:paraId="57E288C1" w14:textId="28A545EE" w:rsidR="004D0D35" w:rsidRPr="009D3AAE" w:rsidRDefault="004D0D35" w:rsidP="008D43D5">
      <w:pPr>
        <w:pStyle w:val="Corpodetexto"/>
        <w:spacing w:before="0" w:after="0" w:line="276" w:lineRule="auto"/>
        <w:rPr>
          <w:rFonts w:ascii="Calibri" w:hAnsi="Calibri" w:cs="Calibri"/>
          <w:sz w:val="20"/>
          <w:szCs w:val="20"/>
        </w:rPr>
      </w:pPr>
    </w:p>
    <w:tbl>
      <w:tblPr>
        <w:tblStyle w:val="Tabelacomgrade4"/>
        <w:tblW w:w="8926" w:type="dxa"/>
        <w:jc w:val="center"/>
        <w:tblLook w:val="04A0" w:firstRow="1" w:lastRow="0" w:firstColumn="1" w:lastColumn="0" w:noHBand="0" w:noVBand="1"/>
      </w:tblPr>
      <w:tblGrid>
        <w:gridCol w:w="708"/>
        <w:gridCol w:w="2105"/>
        <w:gridCol w:w="1053"/>
        <w:gridCol w:w="852"/>
        <w:gridCol w:w="1686"/>
        <w:gridCol w:w="2522"/>
      </w:tblGrid>
      <w:tr w:rsidR="00020F96" w:rsidRPr="009D3AAE" w14:paraId="0ECF6E5F" w14:textId="77777777" w:rsidTr="004D0D35">
        <w:trPr>
          <w:trHeight w:val="227"/>
          <w:jc w:val="center"/>
        </w:trPr>
        <w:tc>
          <w:tcPr>
            <w:tcW w:w="709" w:type="dxa"/>
            <w:shd w:val="clear" w:color="auto" w:fill="D1D1D1" w:themeFill="background2" w:themeFillShade="E6"/>
            <w:vAlign w:val="center"/>
          </w:tcPr>
          <w:p w14:paraId="263934FB" w14:textId="77777777" w:rsidR="004D0D35" w:rsidRPr="009D3AAE" w:rsidRDefault="004D0D35" w:rsidP="008D43D5">
            <w:pPr>
              <w:widowControl w:val="0"/>
              <w:suppressAutoHyphens/>
              <w:spacing w:line="276" w:lineRule="auto"/>
              <w:jc w:val="center"/>
              <w:rPr>
                <w:rFonts w:ascii="Calibri" w:hAnsi="Calibri" w:cs="Calibri"/>
                <w:lang w:eastAsia="zh-CN"/>
              </w:rPr>
            </w:pPr>
            <w:r w:rsidRPr="009D3AAE">
              <w:rPr>
                <w:rFonts w:ascii="Calibri" w:hAnsi="Calibri" w:cs="Calibri"/>
                <w:b/>
                <w:lang w:eastAsia="zh-CN"/>
              </w:rPr>
              <w:t>ITEM</w:t>
            </w:r>
          </w:p>
        </w:tc>
        <w:tc>
          <w:tcPr>
            <w:tcW w:w="2121" w:type="dxa"/>
            <w:shd w:val="clear" w:color="auto" w:fill="D1D1D1" w:themeFill="background2" w:themeFillShade="E6"/>
            <w:vAlign w:val="center"/>
          </w:tcPr>
          <w:p w14:paraId="7BB251F4" w14:textId="77777777" w:rsidR="004D0D35" w:rsidRPr="009D3AAE" w:rsidRDefault="004D0D35" w:rsidP="008D43D5">
            <w:pPr>
              <w:widowControl w:val="0"/>
              <w:suppressAutoHyphens/>
              <w:spacing w:line="276" w:lineRule="auto"/>
              <w:jc w:val="center"/>
              <w:rPr>
                <w:rFonts w:ascii="Calibri" w:hAnsi="Calibri" w:cs="Calibri"/>
                <w:b/>
                <w:lang w:eastAsia="zh-CN"/>
              </w:rPr>
            </w:pPr>
            <w:r w:rsidRPr="009D3AAE">
              <w:rPr>
                <w:rFonts w:ascii="Calibri" w:hAnsi="Calibri" w:cs="Calibri"/>
                <w:b/>
                <w:lang w:eastAsia="zh-CN"/>
              </w:rPr>
              <w:t>DESCRIÇÃO</w:t>
            </w:r>
          </w:p>
        </w:tc>
        <w:tc>
          <w:tcPr>
            <w:tcW w:w="993" w:type="dxa"/>
            <w:shd w:val="clear" w:color="auto" w:fill="D1D1D1" w:themeFill="background2" w:themeFillShade="E6"/>
            <w:vAlign w:val="center"/>
          </w:tcPr>
          <w:p w14:paraId="02FEF681" w14:textId="2FE17F5F" w:rsidR="004D0D35" w:rsidRPr="009D3AAE" w:rsidRDefault="00B53A6D" w:rsidP="008D43D5">
            <w:pPr>
              <w:widowControl w:val="0"/>
              <w:suppressAutoHyphens/>
              <w:spacing w:line="276" w:lineRule="auto"/>
              <w:jc w:val="center"/>
              <w:rPr>
                <w:rFonts w:ascii="Calibri" w:hAnsi="Calibri" w:cs="Calibri"/>
                <w:b/>
                <w:lang w:eastAsia="zh-CN"/>
              </w:rPr>
            </w:pPr>
            <w:r w:rsidRPr="009D3AAE">
              <w:rPr>
                <w:rFonts w:ascii="Calibri" w:hAnsi="Calibri" w:cs="Calibri"/>
                <w:b/>
                <w:lang w:eastAsia="zh-CN"/>
              </w:rPr>
              <w:t>QTD/UND</w:t>
            </w:r>
          </w:p>
        </w:tc>
        <w:tc>
          <w:tcPr>
            <w:tcW w:w="850" w:type="dxa"/>
            <w:shd w:val="clear" w:color="auto" w:fill="D1D1D1" w:themeFill="background2" w:themeFillShade="E6"/>
            <w:vAlign w:val="center"/>
          </w:tcPr>
          <w:p w14:paraId="0A4365E5" w14:textId="4BFFBE99" w:rsidR="004D0D35" w:rsidRPr="009D3AAE" w:rsidRDefault="00B53A6D" w:rsidP="008D43D5">
            <w:pPr>
              <w:widowControl w:val="0"/>
              <w:suppressAutoHyphens/>
              <w:spacing w:line="276" w:lineRule="auto"/>
              <w:jc w:val="center"/>
              <w:rPr>
                <w:rFonts w:ascii="Calibri" w:hAnsi="Calibri" w:cs="Calibri"/>
                <w:b/>
                <w:lang w:eastAsia="zh-CN"/>
              </w:rPr>
            </w:pPr>
            <w:r w:rsidRPr="009D3AAE">
              <w:rPr>
                <w:rFonts w:ascii="Calibri" w:hAnsi="Calibri" w:cs="Calibri"/>
                <w:b/>
                <w:lang w:eastAsia="zh-CN"/>
              </w:rPr>
              <w:t>MARCA</w:t>
            </w:r>
          </w:p>
        </w:tc>
        <w:tc>
          <w:tcPr>
            <w:tcW w:w="1701" w:type="dxa"/>
            <w:shd w:val="clear" w:color="auto" w:fill="D1D1D1" w:themeFill="background2" w:themeFillShade="E6"/>
            <w:vAlign w:val="center"/>
          </w:tcPr>
          <w:p w14:paraId="56A8AA0E" w14:textId="77777777" w:rsidR="004D0D35" w:rsidRPr="009D3AAE" w:rsidRDefault="004D0D35" w:rsidP="008D43D5">
            <w:pPr>
              <w:widowControl w:val="0"/>
              <w:suppressAutoHyphens/>
              <w:spacing w:line="276" w:lineRule="auto"/>
              <w:jc w:val="center"/>
              <w:rPr>
                <w:rFonts w:ascii="Calibri" w:hAnsi="Calibri" w:cs="Calibri"/>
                <w:b/>
                <w:lang w:eastAsia="zh-CN"/>
              </w:rPr>
            </w:pPr>
            <w:r w:rsidRPr="009D3AAE">
              <w:rPr>
                <w:rFonts w:ascii="Calibri" w:hAnsi="Calibri" w:cs="Calibri"/>
                <w:b/>
                <w:lang w:eastAsia="zh-CN"/>
              </w:rPr>
              <w:t>VALOR UNIT. (</w:t>
            </w:r>
            <w:r w:rsidRPr="009D3AAE">
              <w:rPr>
                <w:rFonts w:ascii="Calibri" w:hAnsi="Calibri" w:cs="Calibri"/>
                <w:lang w:eastAsia="zh-CN"/>
              </w:rPr>
              <w:t>R$)</w:t>
            </w:r>
          </w:p>
        </w:tc>
        <w:tc>
          <w:tcPr>
            <w:tcW w:w="2552" w:type="dxa"/>
            <w:shd w:val="clear" w:color="auto" w:fill="D1D1D1" w:themeFill="background2" w:themeFillShade="E6"/>
            <w:vAlign w:val="center"/>
          </w:tcPr>
          <w:p w14:paraId="1F90BDD6" w14:textId="77777777" w:rsidR="004D0D35" w:rsidRPr="009D3AAE" w:rsidRDefault="004D0D35" w:rsidP="008D43D5">
            <w:pPr>
              <w:widowControl w:val="0"/>
              <w:suppressAutoHyphens/>
              <w:spacing w:line="276" w:lineRule="auto"/>
              <w:jc w:val="center"/>
              <w:rPr>
                <w:rFonts w:ascii="Calibri" w:hAnsi="Calibri" w:cs="Calibri"/>
                <w:b/>
                <w:lang w:eastAsia="zh-CN"/>
              </w:rPr>
            </w:pPr>
            <w:r w:rsidRPr="009D3AAE">
              <w:rPr>
                <w:rFonts w:ascii="Calibri" w:hAnsi="Calibri" w:cs="Calibri"/>
                <w:b/>
                <w:lang w:eastAsia="zh-CN"/>
              </w:rPr>
              <w:t>VALOR TOTAL (</w:t>
            </w:r>
            <w:r w:rsidRPr="009D3AAE">
              <w:rPr>
                <w:rFonts w:ascii="Calibri" w:hAnsi="Calibri" w:cs="Calibri"/>
                <w:lang w:eastAsia="zh-CN"/>
              </w:rPr>
              <w:t>R$)</w:t>
            </w:r>
          </w:p>
        </w:tc>
      </w:tr>
      <w:tr w:rsidR="00020F96" w:rsidRPr="009D3AAE" w14:paraId="3E16D9D9" w14:textId="77777777" w:rsidTr="004D0D35">
        <w:trPr>
          <w:trHeight w:val="227"/>
          <w:jc w:val="center"/>
        </w:trPr>
        <w:tc>
          <w:tcPr>
            <w:tcW w:w="709" w:type="dxa"/>
            <w:vAlign w:val="center"/>
          </w:tcPr>
          <w:p w14:paraId="46C9EBC2" w14:textId="51D47399" w:rsidR="004D0D35" w:rsidRPr="009D3AAE" w:rsidRDefault="004D0D35" w:rsidP="008D43D5">
            <w:pPr>
              <w:pStyle w:val="PargrafodaLista"/>
              <w:widowControl w:val="0"/>
              <w:suppressAutoHyphens/>
              <w:spacing w:after="0" w:line="276" w:lineRule="auto"/>
              <w:ind w:left="0"/>
              <w:jc w:val="center"/>
              <w:rPr>
                <w:sz w:val="20"/>
                <w:szCs w:val="20"/>
                <w:lang w:eastAsia="zh-CN"/>
              </w:rPr>
            </w:pPr>
          </w:p>
        </w:tc>
        <w:tc>
          <w:tcPr>
            <w:tcW w:w="2121" w:type="dxa"/>
            <w:vAlign w:val="center"/>
          </w:tcPr>
          <w:p w14:paraId="4B6642A0" w14:textId="30EEBCF9" w:rsidR="004D0D35" w:rsidRPr="009D3AAE" w:rsidRDefault="004D0D35" w:rsidP="008D43D5">
            <w:pPr>
              <w:spacing w:line="276" w:lineRule="auto"/>
              <w:jc w:val="center"/>
              <w:rPr>
                <w:rFonts w:ascii="Calibri" w:hAnsi="Calibri" w:cs="Calibri"/>
              </w:rPr>
            </w:pPr>
          </w:p>
        </w:tc>
        <w:tc>
          <w:tcPr>
            <w:tcW w:w="993" w:type="dxa"/>
            <w:vAlign w:val="center"/>
          </w:tcPr>
          <w:p w14:paraId="2D16C31A" w14:textId="201A6DB0" w:rsidR="004D0D35" w:rsidRPr="009D3AAE" w:rsidRDefault="004D0D35" w:rsidP="008D43D5">
            <w:pPr>
              <w:widowControl w:val="0"/>
              <w:suppressAutoHyphens/>
              <w:spacing w:line="276" w:lineRule="auto"/>
              <w:jc w:val="center"/>
              <w:rPr>
                <w:rFonts w:ascii="Calibri" w:hAnsi="Calibri" w:cs="Calibri"/>
                <w:lang w:eastAsia="zh-CN"/>
              </w:rPr>
            </w:pPr>
          </w:p>
        </w:tc>
        <w:tc>
          <w:tcPr>
            <w:tcW w:w="850" w:type="dxa"/>
            <w:vAlign w:val="center"/>
          </w:tcPr>
          <w:p w14:paraId="5D478127" w14:textId="5B8889C7" w:rsidR="004D0D35" w:rsidRPr="009D3AAE" w:rsidRDefault="004D0D35" w:rsidP="008D43D5">
            <w:pPr>
              <w:spacing w:line="276" w:lineRule="auto"/>
              <w:jc w:val="center"/>
              <w:rPr>
                <w:rFonts w:ascii="Calibri" w:hAnsi="Calibri" w:cs="Calibri"/>
                <w:lang w:eastAsia="zh-CN"/>
              </w:rPr>
            </w:pPr>
          </w:p>
        </w:tc>
        <w:tc>
          <w:tcPr>
            <w:tcW w:w="1701" w:type="dxa"/>
            <w:vAlign w:val="center"/>
          </w:tcPr>
          <w:p w14:paraId="1B32A4AA" w14:textId="7359EA90" w:rsidR="004D0D35" w:rsidRPr="009D3AAE" w:rsidRDefault="004D0D35" w:rsidP="008D43D5">
            <w:pPr>
              <w:spacing w:line="276" w:lineRule="auto"/>
              <w:jc w:val="center"/>
              <w:rPr>
                <w:rFonts w:ascii="Calibri" w:hAnsi="Calibri" w:cs="Calibri"/>
              </w:rPr>
            </w:pPr>
          </w:p>
        </w:tc>
        <w:tc>
          <w:tcPr>
            <w:tcW w:w="2552" w:type="dxa"/>
            <w:vAlign w:val="center"/>
          </w:tcPr>
          <w:p w14:paraId="00E3CC07" w14:textId="29AD2B11" w:rsidR="004D0D35" w:rsidRPr="009D3AAE" w:rsidRDefault="004D0D35" w:rsidP="008D43D5">
            <w:pPr>
              <w:spacing w:line="276" w:lineRule="auto"/>
              <w:jc w:val="center"/>
              <w:rPr>
                <w:rFonts w:ascii="Calibri" w:hAnsi="Calibri" w:cs="Calibri"/>
              </w:rPr>
            </w:pPr>
          </w:p>
        </w:tc>
      </w:tr>
      <w:tr w:rsidR="004D0D35" w:rsidRPr="009D3AAE" w14:paraId="138D2ABC" w14:textId="77777777" w:rsidTr="004D0D35">
        <w:trPr>
          <w:trHeight w:val="227"/>
          <w:jc w:val="center"/>
        </w:trPr>
        <w:tc>
          <w:tcPr>
            <w:tcW w:w="709" w:type="dxa"/>
            <w:vAlign w:val="center"/>
          </w:tcPr>
          <w:p w14:paraId="0DB0213E" w14:textId="0041501C" w:rsidR="004D0D35" w:rsidRPr="009D3AAE" w:rsidRDefault="004D0D35" w:rsidP="008D43D5">
            <w:pPr>
              <w:pStyle w:val="PargrafodaLista"/>
              <w:widowControl w:val="0"/>
              <w:suppressAutoHyphens/>
              <w:spacing w:after="0" w:line="276" w:lineRule="auto"/>
              <w:ind w:left="0"/>
              <w:jc w:val="center"/>
              <w:rPr>
                <w:sz w:val="20"/>
                <w:szCs w:val="20"/>
                <w:lang w:eastAsia="zh-CN"/>
              </w:rPr>
            </w:pPr>
          </w:p>
        </w:tc>
        <w:tc>
          <w:tcPr>
            <w:tcW w:w="2121" w:type="dxa"/>
            <w:vAlign w:val="center"/>
          </w:tcPr>
          <w:p w14:paraId="38F80A6F" w14:textId="2B33E0BC" w:rsidR="004D0D35" w:rsidRPr="009D3AAE" w:rsidRDefault="004D0D35" w:rsidP="008D43D5">
            <w:pPr>
              <w:spacing w:line="276" w:lineRule="auto"/>
              <w:jc w:val="center"/>
              <w:rPr>
                <w:rFonts w:ascii="Calibri" w:hAnsi="Calibri" w:cs="Calibri"/>
              </w:rPr>
            </w:pPr>
          </w:p>
        </w:tc>
        <w:tc>
          <w:tcPr>
            <w:tcW w:w="993" w:type="dxa"/>
            <w:vAlign w:val="center"/>
          </w:tcPr>
          <w:p w14:paraId="1EB52608" w14:textId="0B432D77" w:rsidR="004D0D35" w:rsidRPr="009D3AAE" w:rsidRDefault="004D0D35" w:rsidP="008D43D5">
            <w:pPr>
              <w:widowControl w:val="0"/>
              <w:suppressAutoHyphens/>
              <w:spacing w:line="276" w:lineRule="auto"/>
              <w:jc w:val="center"/>
              <w:rPr>
                <w:rFonts w:ascii="Calibri" w:hAnsi="Calibri" w:cs="Calibri"/>
                <w:lang w:eastAsia="zh-CN"/>
              </w:rPr>
            </w:pPr>
          </w:p>
        </w:tc>
        <w:tc>
          <w:tcPr>
            <w:tcW w:w="850" w:type="dxa"/>
            <w:vAlign w:val="center"/>
          </w:tcPr>
          <w:p w14:paraId="2680D55A" w14:textId="05A7A3CA" w:rsidR="004D0D35" w:rsidRPr="009D3AAE" w:rsidRDefault="004D0D35" w:rsidP="008D43D5">
            <w:pPr>
              <w:widowControl w:val="0"/>
              <w:suppressAutoHyphens/>
              <w:spacing w:line="276" w:lineRule="auto"/>
              <w:jc w:val="center"/>
              <w:rPr>
                <w:rFonts w:ascii="Calibri" w:hAnsi="Calibri" w:cs="Calibri"/>
                <w:lang w:eastAsia="zh-CN"/>
              </w:rPr>
            </w:pPr>
          </w:p>
        </w:tc>
        <w:tc>
          <w:tcPr>
            <w:tcW w:w="1701" w:type="dxa"/>
            <w:vAlign w:val="center"/>
          </w:tcPr>
          <w:p w14:paraId="3785AC5F" w14:textId="2DC8A67C" w:rsidR="004D0D35" w:rsidRPr="009D3AAE" w:rsidRDefault="004D0D35" w:rsidP="008D43D5">
            <w:pPr>
              <w:spacing w:line="276" w:lineRule="auto"/>
              <w:jc w:val="center"/>
              <w:rPr>
                <w:rFonts w:ascii="Calibri" w:hAnsi="Calibri" w:cs="Calibri"/>
              </w:rPr>
            </w:pPr>
          </w:p>
        </w:tc>
        <w:tc>
          <w:tcPr>
            <w:tcW w:w="2552" w:type="dxa"/>
            <w:vAlign w:val="center"/>
          </w:tcPr>
          <w:p w14:paraId="1E3287B7" w14:textId="5E6397EF" w:rsidR="004D0D35" w:rsidRPr="009D3AAE" w:rsidRDefault="004D0D35" w:rsidP="008D43D5">
            <w:pPr>
              <w:spacing w:line="276" w:lineRule="auto"/>
              <w:jc w:val="center"/>
              <w:rPr>
                <w:rFonts w:ascii="Calibri" w:hAnsi="Calibri" w:cs="Calibri"/>
              </w:rPr>
            </w:pPr>
          </w:p>
        </w:tc>
      </w:tr>
    </w:tbl>
    <w:p w14:paraId="1341890F" w14:textId="77777777" w:rsidR="00380012" w:rsidRPr="009D3AAE" w:rsidRDefault="00380012" w:rsidP="008D43D5">
      <w:pPr>
        <w:pStyle w:val="Corpodetexto"/>
        <w:spacing w:before="0" w:after="0" w:line="276" w:lineRule="auto"/>
        <w:jc w:val="both"/>
        <w:rPr>
          <w:rFonts w:ascii="Calibri" w:hAnsi="Calibri" w:cs="Calibri"/>
          <w:b/>
          <w:bCs/>
          <w:sz w:val="20"/>
          <w:szCs w:val="20"/>
        </w:rPr>
      </w:pPr>
    </w:p>
    <w:p w14:paraId="2262A187" w14:textId="02CBF80B"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4.2.</w:t>
      </w:r>
      <w:r w:rsidRPr="009D3AAE">
        <w:rPr>
          <w:rFonts w:ascii="Calibri" w:hAnsi="Calibri" w:cs="Calibri"/>
          <w:sz w:val="20"/>
          <w:szCs w:val="20"/>
        </w:rPr>
        <w:t xml:space="preserve"> </w:t>
      </w:r>
      <w:r w:rsidRPr="009D3AAE">
        <w:rPr>
          <w:rFonts w:ascii="Calibri" w:hAnsi="Calibri" w:cs="Calibri"/>
          <w:b/>
          <w:bCs/>
          <w:sz w:val="20"/>
          <w:szCs w:val="20"/>
        </w:rPr>
        <w:t>Documentos Integrantes:</w:t>
      </w:r>
      <w:r w:rsidRPr="009D3AAE">
        <w:rPr>
          <w:rFonts w:ascii="Calibri" w:hAnsi="Calibri" w:cs="Calibri"/>
          <w:sz w:val="20"/>
          <w:szCs w:val="20"/>
        </w:rPr>
        <w:t xml:space="preserve"> Integram e complementam esta Ata, independentemente de anexação, os seguintes documentos, cujas condições devem ser rigorosamente observadas pelo fornecedor: (a) Termo de Referência com especificações técnicas e condições de execução; (b) Proposta comercial do fornecedor, com preços registrados; (c) Edital do Pregão Eletrônico nº </w:t>
      </w:r>
      <w:r w:rsidR="001C7388" w:rsidRPr="009D3AAE">
        <w:rPr>
          <w:rFonts w:ascii="Calibri" w:hAnsi="Calibri" w:cs="Calibri"/>
          <w:sz w:val="20"/>
          <w:szCs w:val="20"/>
        </w:rPr>
        <w:t>031/2026</w:t>
      </w:r>
      <w:r w:rsidR="00B53A6D" w:rsidRPr="009D3AAE">
        <w:rPr>
          <w:rFonts w:ascii="Calibri" w:hAnsi="Calibri" w:cs="Calibri"/>
          <w:sz w:val="20"/>
          <w:szCs w:val="20"/>
        </w:rPr>
        <w:t xml:space="preserve"> </w:t>
      </w:r>
      <w:r w:rsidRPr="009D3AAE">
        <w:rPr>
          <w:rFonts w:ascii="Calibri" w:hAnsi="Calibri" w:cs="Calibri"/>
          <w:sz w:val="20"/>
          <w:szCs w:val="20"/>
        </w:rPr>
        <w:t>e seus anexos.</w:t>
      </w:r>
    </w:p>
    <w:p w14:paraId="1CA4239A" w14:textId="77777777" w:rsidR="00F447A0" w:rsidRPr="009D3AAE" w:rsidRDefault="00F62CD0" w:rsidP="008D43D5">
      <w:pPr>
        <w:pStyle w:val="Corpodetexto"/>
        <w:spacing w:before="0" w:after="0" w:line="276" w:lineRule="auto"/>
        <w:jc w:val="both"/>
        <w:rPr>
          <w:rFonts w:ascii="Calibri" w:hAnsi="Calibri" w:cs="Calibri"/>
          <w:b/>
          <w:bCs/>
          <w:sz w:val="20"/>
          <w:szCs w:val="20"/>
        </w:rPr>
      </w:pPr>
      <w:r w:rsidRPr="009D3AAE">
        <w:rPr>
          <w:rFonts w:ascii="Calibri" w:hAnsi="Calibri" w:cs="Calibri"/>
          <w:b/>
          <w:bCs/>
          <w:sz w:val="20"/>
          <w:szCs w:val="20"/>
        </w:rPr>
        <w:t>4.3. Da Execução</w:t>
      </w:r>
    </w:p>
    <w:p w14:paraId="24FC65D5" w14:textId="53BDCB12" w:rsidR="00F447A0" w:rsidRPr="009D3AAE" w:rsidRDefault="00F447A0" w:rsidP="008D43D5">
      <w:pPr>
        <w:pStyle w:val="Corpodetexto"/>
        <w:spacing w:before="0" w:after="0" w:line="276" w:lineRule="auto"/>
        <w:jc w:val="both"/>
        <w:rPr>
          <w:rFonts w:ascii="Calibri" w:hAnsi="Calibri" w:cs="Calibri"/>
          <w:b/>
          <w:bCs/>
          <w:sz w:val="20"/>
          <w:szCs w:val="20"/>
        </w:rPr>
      </w:pPr>
      <w:r w:rsidRPr="009D3AAE">
        <w:rPr>
          <w:rFonts w:ascii="Calibri" w:hAnsi="Calibri" w:cs="Calibri"/>
          <w:b/>
          <w:bCs/>
          <w:sz w:val="20"/>
          <w:szCs w:val="20"/>
        </w:rPr>
        <w:t>4.3.1 Será de responsabilidade da Contratada realizar o abastecimento dos veículos oficiais diretamente em seus postos credenciados, localizados no Município de Campo Verde/MT</w:t>
      </w:r>
      <w:r w:rsidRPr="009D3AAE">
        <w:rPr>
          <w:rFonts w:ascii="Calibri" w:hAnsi="Calibri" w:cs="Calibri"/>
          <w:sz w:val="20"/>
          <w:szCs w:val="20"/>
        </w:rPr>
        <w:t>, mediante autorização prévia por meio de sistema informatizado de gestão de FROTAS WEB (sistema eletrônico de gestão de abastecimento, cujo acesso será disponibilizado a contratada), observando-se os limites de quantidade previamente disponibilizados para cada veículo. O abastecimento de combustíveis deverá ocorrer de forma imediata, contínua e fracionada, conforme a demanda da Administração Pública Municipal, visando assegurar a plena operacionalidade da frota oficial e a continuidade dos serviços públicos essenciais. A execução do fornecimento deverá garantir a regularidade, eficiência e segurança das operações, bem como a rastreabilidade de todos os abastecimentos realizados, mediante controle sistemático e individualizado. Para tanto, cada operação deverá conter, no mínimo, o registro das seguintes informações: identificação do veículo (placa e/ou patrimônio), data e horário do abastecimento, tipo de combustível fornecido, quantidade em litros e identificação do responsável pela operação.</w:t>
      </w:r>
    </w:p>
    <w:p w14:paraId="01DB6776" w14:textId="5BA77054" w:rsidR="00F447A0" w:rsidRPr="009D3AAE" w:rsidRDefault="00F447A0" w:rsidP="008D43D5">
      <w:pPr>
        <w:pStyle w:val="paragraph"/>
        <w:numPr>
          <w:ilvl w:val="2"/>
          <w:numId w:val="23"/>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Os veículos em seus respectivos postos, no Munícipio de Campo verde/MT, através de consulta previamente realizada ao sistema FROTAS WEB de acordo com a quantidade disponibilizada ao veículo.</w:t>
      </w:r>
    </w:p>
    <w:p w14:paraId="591CCD7E" w14:textId="5EE01EA9" w:rsidR="00F447A0" w:rsidRPr="009D3AAE" w:rsidRDefault="00F447A0" w:rsidP="008D43D5">
      <w:pPr>
        <w:pStyle w:val="paragraph"/>
        <w:numPr>
          <w:ilvl w:val="2"/>
          <w:numId w:val="23"/>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b/>
          <w:bCs/>
          <w:sz w:val="20"/>
          <w:szCs w:val="20"/>
        </w:rPr>
        <w:t>Para os Lotes 01 e 03</w:t>
      </w:r>
      <w:r w:rsidRPr="009D3AAE">
        <w:rPr>
          <w:rFonts w:ascii="Calibri" w:hAnsi="Calibri" w:cs="Calibri"/>
          <w:sz w:val="20"/>
          <w:szCs w:val="20"/>
        </w:rPr>
        <w:t>, a CONTRATADA deverá dispor de posto de abastecimento em funcionamento ininterrupto, 24 (vinte e quatro) horas por dia, inclusive aos finais de semana e feriados, de modo a assegurar o atendimento contínuo das demandas da Administração Pública e a plena operacionalidade da frota oficial. Tal exigência justifica-se pela natureza essencial dos serviços públicos atendidos.</w:t>
      </w:r>
    </w:p>
    <w:p w14:paraId="41043A62" w14:textId="733943BE" w:rsidR="00F447A0" w:rsidRPr="009D3AAE" w:rsidRDefault="00F447A0" w:rsidP="008D43D5">
      <w:pPr>
        <w:pStyle w:val="paragraph"/>
        <w:numPr>
          <w:ilvl w:val="2"/>
          <w:numId w:val="23"/>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 CONTRATADA deverá disponibilizar o fornecimento de combustíveis no prazo máximo de até 24 (vinte e quatro) horas após a autorização formal emitida pela Administração, admitida a negociação de prazo diverso em situações excepcionais, desde que devidamente justificada e previamente acordada entre as partes.</w:t>
      </w:r>
    </w:p>
    <w:p w14:paraId="5A40A9C0" w14:textId="77777777" w:rsidR="00F447A0" w:rsidRPr="009D3AAE" w:rsidRDefault="00F447A0" w:rsidP="008D43D5">
      <w:pPr>
        <w:pStyle w:val="paragraph"/>
        <w:numPr>
          <w:ilvl w:val="2"/>
          <w:numId w:val="23"/>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Para o produto do lote 02, item 02, diesel S-10 (TRR), deverá ser entregue no local indicado na NAD (nota de autorização de despesa), dentro do território do município de Campo Verde MT, no prazo máximo de 24 horas, após o recebimento da NAD expedida pelo departamento de compras responsável por cada secretaria.</w:t>
      </w:r>
    </w:p>
    <w:p w14:paraId="5FA39B3A" w14:textId="7DBD1705" w:rsidR="00636720" w:rsidRPr="009D3AAE" w:rsidRDefault="00D40CAF" w:rsidP="008D43D5">
      <w:pPr>
        <w:pStyle w:val="paragraph"/>
        <w:shd w:val="clear" w:color="auto" w:fill="BFBFBF" w:themeFill="background1" w:themeFillShade="BF"/>
        <w:tabs>
          <w:tab w:val="left" w:pos="0"/>
          <w:tab w:val="left" w:pos="426"/>
        </w:tabs>
        <w:spacing w:before="0" w:beforeAutospacing="0" w:after="0" w:afterAutospacing="0" w:line="276" w:lineRule="auto"/>
        <w:jc w:val="both"/>
        <w:textAlignment w:val="baseline"/>
        <w:rPr>
          <w:rFonts w:ascii="Calibri" w:hAnsi="Calibri" w:cs="Calibri"/>
          <w:b/>
          <w:bCs/>
          <w:sz w:val="20"/>
          <w:szCs w:val="20"/>
        </w:rPr>
      </w:pPr>
      <w:r w:rsidRPr="009D3AAE">
        <w:rPr>
          <w:rFonts w:ascii="Calibri" w:hAnsi="Calibri" w:cs="Calibri"/>
          <w:b/>
          <w:bCs/>
          <w:sz w:val="20"/>
          <w:szCs w:val="20"/>
        </w:rPr>
        <w:t>5. VIGÊNCIA DA ATA</w:t>
      </w:r>
    </w:p>
    <w:p w14:paraId="1D59C79F" w14:textId="594FD186" w:rsidR="00636720"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5.1.</w:t>
      </w:r>
      <w:r w:rsidRPr="009D3AAE">
        <w:rPr>
          <w:rFonts w:ascii="Calibri" w:hAnsi="Calibri" w:cs="Calibri"/>
          <w:sz w:val="20"/>
          <w:szCs w:val="20"/>
        </w:rPr>
        <w:t xml:space="preserve"> </w:t>
      </w:r>
      <w:r w:rsidRPr="009D3AAE">
        <w:rPr>
          <w:rFonts w:ascii="Calibri" w:hAnsi="Calibri" w:cs="Calibri"/>
          <w:b/>
          <w:bCs/>
          <w:sz w:val="20"/>
          <w:szCs w:val="20"/>
        </w:rPr>
        <w:t>Prazo de vigência:</w:t>
      </w:r>
      <w:r w:rsidRPr="009D3AAE">
        <w:rPr>
          <w:rFonts w:ascii="Calibri" w:hAnsi="Calibri" w:cs="Calibri"/>
          <w:sz w:val="20"/>
          <w:szCs w:val="20"/>
        </w:rPr>
        <w:t xml:space="preserve"> A Ata de Registro de Preços terá vigência </w:t>
      </w:r>
      <w:r w:rsidR="007A7676" w:rsidRPr="009D3AAE">
        <w:rPr>
          <w:rFonts w:ascii="Calibri" w:hAnsi="Calibri" w:cs="Calibri"/>
          <w:sz w:val="20"/>
          <w:szCs w:val="20"/>
        </w:rPr>
        <w:t>de doze meses</w:t>
      </w:r>
      <w:r w:rsidRPr="009D3AAE">
        <w:rPr>
          <w:rFonts w:ascii="Calibri" w:hAnsi="Calibri" w:cs="Calibri"/>
          <w:sz w:val="20"/>
          <w:szCs w:val="20"/>
        </w:rPr>
        <w:t xml:space="preserve">, contado a partir do primeiro dia útil subsequente à data de sua divulgação no Portal Nacional de Contratações Públicas – PNCP, podendo </w:t>
      </w:r>
      <w:r w:rsidRPr="009D3AAE">
        <w:rPr>
          <w:rFonts w:ascii="Calibri" w:hAnsi="Calibri" w:cs="Calibri"/>
          <w:sz w:val="20"/>
          <w:szCs w:val="20"/>
        </w:rPr>
        <w:lastRenderedPageBreak/>
        <w:t>ser prorrogada por igual período mediante concordância das partes, desde que comprovado que o preço registrado permanece vantajoso.</w:t>
      </w:r>
    </w:p>
    <w:p w14:paraId="3CDB77F5" w14:textId="184BEA4B"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5.2.</w:t>
      </w:r>
      <w:r w:rsidRPr="009D3AAE">
        <w:rPr>
          <w:rFonts w:ascii="Calibri" w:hAnsi="Calibri" w:cs="Calibri"/>
          <w:sz w:val="20"/>
          <w:szCs w:val="20"/>
        </w:rPr>
        <w:t xml:space="preserve"> </w:t>
      </w:r>
      <w:r w:rsidRPr="009D3AAE">
        <w:rPr>
          <w:rFonts w:ascii="Calibri" w:hAnsi="Calibri" w:cs="Calibri"/>
          <w:b/>
          <w:bCs/>
          <w:sz w:val="20"/>
          <w:szCs w:val="20"/>
        </w:rPr>
        <w:t>A prorrogação da vigência</w:t>
      </w:r>
      <w:r w:rsidRPr="009D3AAE">
        <w:rPr>
          <w:rFonts w:ascii="Calibri" w:hAnsi="Calibri" w:cs="Calibri"/>
          <w:sz w:val="20"/>
          <w:szCs w:val="20"/>
        </w:rPr>
        <w:t xml:space="preserve"> dependerá de concordância do fornecedor e de comprovação formal da vantajosidade dos preços praticados. A prorrogação, quando acordada, será formalizada </w:t>
      </w:r>
      <w:proofErr w:type="spellStart"/>
      <w:r w:rsidRPr="009D3AAE">
        <w:rPr>
          <w:rFonts w:ascii="Calibri" w:hAnsi="Calibri" w:cs="Calibri"/>
          <w:sz w:val="20"/>
          <w:szCs w:val="20"/>
        </w:rPr>
        <w:t>por</w:t>
      </w:r>
      <w:proofErr w:type="spellEnd"/>
      <w:r w:rsidRPr="009D3AAE">
        <w:rPr>
          <w:rFonts w:ascii="Calibri" w:hAnsi="Calibri" w:cs="Calibri"/>
          <w:sz w:val="20"/>
          <w:szCs w:val="20"/>
        </w:rPr>
        <w:t xml:space="preserve"> termo aditivo e deverá ser publicada nos meios oficiais de divulgação.</w:t>
      </w:r>
    </w:p>
    <w:p w14:paraId="36616EAC" w14:textId="77777777" w:rsidR="00636720"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6. CONTRATAÇÕES DECORRENTES (FUTURAS)</w:t>
      </w:r>
    </w:p>
    <w:p w14:paraId="59964F80" w14:textId="77777777" w:rsidR="00636720"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6.1.</w:t>
      </w:r>
      <w:r w:rsidRPr="009D3AAE">
        <w:rPr>
          <w:rFonts w:ascii="Calibri" w:hAnsi="Calibri" w:cs="Calibri"/>
          <w:sz w:val="20"/>
          <w:szCs w:val="20"/>
        </w:rPr>
        <w:t xml:space="preserve"> </w:t>
      </w:r>
      <w:r w:rsidRPr="009D3AAE">
        <w:rPr>
          <w:rFonts w:ascii="Calibri" w:hAnsi="Calibri" w:cs="Calibri"/>
          <w:b/>
          <w:bCs/>
          <w:sz w:val="20"/>
          <w:szCs w:val="20"/>
        </w:rPr>
        <w:t>Realização das contratações:</w:t>
      </w:r>
      <w:r w:rsidRPr="009D3AAE">
        <w:rPr>
          <w:rFonts w:ascii="Calibri" w:hAnsi="Calibri" w:cs="Calibri"/>
          <w:sz w:val="20"/>
          <w:szCs w:val="20"/>
        </w:rPr>
        <w:t xml:space="preserve"> Durante a vigência desta Ata, as contratações do objeto registrado poderão ser realizadas conforme a necessidade, seja diretamente pelo órgão gerenciador ou por cada órgão participante que tenha aderido à Ata (se houver), observados os quantitativos máximos a eles destinados e as exigências legais e editalícias para formalização de cada contrato específico.</w:t>
      </w:r>
    </w:p>
    <w:p w14:paraId="34A24872" w14:textId="7674CA2C" w:rsidR="00636720"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6.2.</w:t>
      </w:r>
      <w:r w:rsidRPr="009D3AAE">
        <w:rPr>
          <w:rFonts w:ascii="Calibri" w:hAnsi="Calibri" w:cs="Calibri"/>
          <w:sz w:val="20"/>
          <w:szCs w:val="20"/>
        </w:rPr>
        <w:t xml:space="preserve"> </w:t>
      </w:r>
      <w:r w:rsidRPr="009D3AAE">
        <w:rPr>
          <w:rFonts w:ascii="Calibri" w:hAnsi="Calibri" w:cs="Calibri"/>
          <w:b/>
          <w:bCs/>
          <w:sz w:val="20"/>
          <w:szCs w:val="20"/>
        </w:rPr>
        <w:t>Remanejamento de quantidades entre participantes:</w:t>
      </w:r>
      <w:r w:rsidRPr="009D3AAE">
        <w:rPr>
          <w:rFonts w:ascii="Calibri" w:hAnsi="Calibri" w:cs="Calibri"/>
          <w:sz w:val="20"/>
          <w:szCs w:val="20"/>
        </w:rPr>
        <w:t xml:space="preserve"> A critério do órgão gerenciador, e com a anuência dos envolvidos, poderão ser </w:t>
      </w:r>
      <w:r w:rsidRPr="009D3AAE">
        <w:rPr>
          <w:rFonts w:ascii="Calibri" w:hAnsi="Calibri" w:cs="Calibri"/>
          <w:b/>
          <w:bCs/>
          <w:sz w:val="20"/>
          <w:szCs w:val="20"/>
        </w:rPr>
        <w:t>remanejados quantitativos</w:t>
      </w:r>
      <w:r w:rsidRPr="009D3AAE">
        <w:rPr>
          <w:rFonts w:ascii="Calibri" w:hAnsi="Calibri" w:cs="Calibri"/>
          <w:sz w:val="20"/>
          <w:szCs w:val="20"/>
        </w:rPr>
        <w:t xml:space="preserve"> registrados entre os órgãos participantes ou entre órgão participante e o gerenciador, para melhor atendimento das demandas. Esse remanejamento será formalizado nos autos de gestão da Ata (por apostilamento) e comunicado às partes, obedecidas as limitações previstas na legislação aplicável.</w:t>
      </w:r>
    </w:p>
    <w:p w14:paraId="5DBF5DE7" w14:textId="77777777" w:rsidR="006F270D"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6.3.</w:t>
      </w:r>
      <w:r w:rsidRPr="009D3AAE">
        <w:rPr>
          <w:rFonts w:ascii="Calibri" w:hAnsi="Calibri" w:cs="Calibri"/>
          <w:sz w:val="20"/>
          <w:szCs w:val="20"/>
        </w:rPr>
        <w:t xml:space="preserve"> </w:t>
      </w:r>
      <w:r w:rsidRPr="009D3AAE">
        <w:rPr>
          <w:rFonts w:ascii="Calibri" w:hAnsi="Calibri" w:cs="Calibri"/>
          <w:b/>
          <w:bCs/>
          <w:sz w:val="20"/>
          <w:szCs w:val="20"/>
        </w:rPr>
        <w:t>Contratação por grupo de itens:</w:t>
      </w:r>
      <w:r w:rsidRPr="009D3AAE">
        <w:rPr>
          <w:rFonts w:ascii="Calibri" w:hAnsi="Calibri" w:cs="Calibri"/>
          <w:sz w:val="20"/>
          <w:szCs w:val="20"/>
        </w:rPr>
        <w:t xml:space="preserve"> Nos casos em que a licitação foi adjudicada por Grupo de Itens, as contratações devem, em regra, contemplar todos os itens do grupo de forma proporcional, salvo justificativa técnica em contrário e desde que o valor registrado do item isolado seja igual ou inferior aos preços ofertados pelos demais licitantes e compatível com os de mercado, nos termos do art. 82, §2º, da Lei 14.133/2021.</w:t>
      </w:r>
    </w:p>
    <w:p w14:paraId="4A95C985" w14:textId="5E565CD3"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6.4.</w:t>
      </w:r>
      <w:r w:rsidRPr="009D3AAE">
        <w:rPr>
          <w:rFonts w:ascii="Calibri" w:hAnsi="Calibri" w:cs="Calibri"/>
          <w:sz w:val="20"/>
          <w:szCs w:val="20"/>
        </w:rPr>
        <w:t xml:space="preserve"> </w:t>
      </w:r>
      <w:r w:rsidRPr="009D3AAE">
        <w:rPr>
          <w:rFonts w:ascii="Calibri" w:hAnsi="Calibri" w:cs="Calibri"/>
          <w:b/>
          <w:bCs/>
          <w:sz w:val="20"/>
          <w:szCs w:val="20"/>
        </w:rPr>
        <w:t>Condições contratuais:</w:t>
      </w:r>
      <w:r w:rsidRPr="009D3AAE">
        <w:rPr>
          <w:rFonts w:ascii="Calibri" w:hAnsi="Calibri" w:cs="Calibri"/>
          <w:sz w:val="20"/>
          <w:szCs w:val="20"/>
        </w:rPr>
        <w:t xml:space="preserve"> Toda contratação realizada com base nesta Ata deverá observar integralmente as condições previstas no Edital do Pregão Eletrônico nº </w:t>
      </w:r>
      <w:r w:rsidR="001C7388" w:rsidRPr="009D3AAE">
        <w:rPr>
          <w:rFonts w:ascii="Calibri" w:hAnsi="Calibri" w:cs="Calibri"/>
          <w:sz w:val="20"/>
          <w:szCs w:val="20"/>
        </w:rPr>
        <w:t>031/2026</w:t>
      </w:r>
      <w:r w:rsidR="00EB39C8" w:rsidRPr="009D3AAE">
        <w:rPr>
          <w:rFonts w:ascii="Calibri" w:hAnsi="Calibri" w:cs="Calibri"/>
          <w:sz w:val="20"/>
          <w:szCs w:val="20"/>
        </w:rPr>
        <w:t xml:space="preserve"> </w:t>
      </w:r>
      <w:r w:rsidRPr="009D3AAE">
        <w:rPr>
          <w:rFonts w:ascii="Calibri" w:hAnsi="Calibri" w:cs="Calibri"/>
          <w:sz w:val="20"/>
          <w:szCs w:val="20"/>
        </w:rPr>
        <w:t>e seus anexos, inclusive no que se refere a prazos de entrega/execução, responsabilidades e demais obrigações.</w:t>
      </w:r>
    </w:p>
    <w:p w14:paraId="41522C4C"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7. NATUREZA DO REGISTRO (DIREITOS E OBRIGAÇÕES)</w:t>
      </w:r>
    </w:p>
    <w:p w14:paraId="06E514F1"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7.1.</w:t>
      </w:r>
      <w:r w:rsidRPr="009D3AAE">
        <w:rPr>
          <w:rFonts w:ascii="Calibri" w:hAnsi="Calibri" w:cs="Calibri"/>
          <w:sz w:val="20"/>
          <w:szCs w:val="20"/>
        </w:rPr>
        <w:t xml:space="preserve"> </w:t>
      </w:r>
      <w:r w:rsidRPr="009D3AAE">
        <w:rPr>
          <w:rFonts w:ascii="Calibri" w:hAnsi="Calibri" w:cs="Calibri"/>
          <w:b/>
          <w:bCs/>
          <w:sz w:val="20"/>
          <w:szCs w:val="20"/>
        </w:rPr>
        <w:t>Faculdade de contratar:</w:t>
      </w:r>
      <w:r w:rsidRPr="009D3AAE">
        <w:rPr>
          <w:rFonts w:ascii="Calibri" w:hAnsi="Calibri" w:cs="Calibri"/>
          <w:sz w:val="20"/>
          <w:szCs w:val="20"/>
        </w:rPr>
        <w:t xml:space="preserve"> A existência desta Ata de Registro de Preços não obriga a Administração a contratar os itens registrados. A Prefeitura poderá realizar licitação específica para aquisição do objeto, se julgar conveniente, assegurada preferência ao fornecedor registrado em igualdade de condições de oferta.</w:t>
      </w:r>
    </w:p>
    <w:p w14:paraId="6F60D326" w14:textId="1D61285C"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7.2.</w:t>
      </w:r>
      <w:r w:rsidRPr="009D3AAE">
        <w:rPr>
          <w:rFonts w:ascii="Calibri" w:hAnsi="Calibri" w:cs="Calibri"/>
          <w:sz w:val="20"/>
          <w:szCs w:val="20"/>
        </w:rPr>
        <w:t xml:space="preserve"> </w:t>
      </w:r>
      <w:r w:rsidRPr="009D3AAE">
        <w:rPr>
          <w:rFonts w:ascii="Calibri" w:hAnsi="Calibri" w:cs="Calibri"/>
          <w:b/>
          <w:bCs/>
          <w:sz w:val="20"/>
          <w:szCs w:val="20"/>
        </w:rPr>
        <w:t>Vinculação do fornecedor:</w:t>
      </w:r>
      <w:r w:rsidRPr="009D3AAE">
        <w:rPr>
          <w:rFonts w:ascii="Calibri" w:hAnsi="Calibri" w:cs="Calibri"/>
          <w:sz w:val="20"/>
          <w:szCs w:val="20"/>
        </w:rPr>
        <w:t xml:space="preserve"> O fornecedor registrado obriga-se a manter, durante toda a vigência da Ata, o cumprimento de todas as condições aqui ajustadas, bem como a formalizar as contratações dela decorrentes quando convocado, salvo se seu registro for cancelado ou rescindido nos termos desta Ata. O descumprimento injustificado dessas obrigações poderá acarretar a aplicação das sanções administrativas cabíveis conforme o Edital e a legislação.</w:t>
      </w:r>
    </w:p>
    <w:p w14:paraId="09C3F22A"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8. ADESÃO POR ÓRGÃOS NÃO PARTICIPANTES</w:t>
      </w:r>
    </w:p>
    <w:p w14:paraId="6A3E42C5"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8.1.</w:t>
      </w:r>
      <w:r w:rsidRPr="009D3AAE">
        <w:rPr>
          <w:rFonts w:ascii="Calibri" w:hAnsi="Calibri" w:cs="Calibri"/>
          <w:sz w:val="20"/>
          <w:szCs w:val="20"/>
        </w:rPr>
        <w:t xml:space="preserve"> </w:t>
      </w:r>
      <w:r w:rsidRPr="009D3AAE">
        <w:rPr>
          <w:rFonts w:ascii="Calibri" w:hAnsi="Calibri" w:cs="Calibri"/>
          <w:b/>
          <w:bCs/>
          <w:sz w:val="20"/>
          <w:szCs w:val="20"/>
        </w:rPr>
        <w:t>Utilização da Ata por terceiros (“carona”):</w:t>
      </w:r>
      <w:r w:rsidRPr="009D3AAE">
        <w:rPr>
          <w:rFonts w:ascii="Calibri" w:hAnsi="Calibri" w:cs="Calibri"/>
          <w:sz w:val="20"/>
          <w:szCs w:val="20"/>
        </w:rPr>
        <w:t xml:space="preserve"> Órgãos ou entidades da Administração Pública não participantes desta Ata poderão, durante sua vigência, solicitar adesão para utilizar o presente registro de preços, desde que comprovem a vantagem dessa adesão, nos termos do art. 86, §§2º a 5º da Lei Federal 14.133/2021 (com redação dada pela Lei 14.770/2023). Deverão ser observados os seguintes procedimentos:</w:t>
      </w:r>
    </w:p>
    <w:p w14:paraId="07E57DD2" w14:textId="71946E3C"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a) O órgão interessado deve consultar previamente o fornecedor (titular da Ata) sobre a possibilidade de fornecimento do objeto desejado nas mesmas condições registradas, obtendo sua concordância formal;</w:t>
      </w:r>
    </w:p>
    <w:p w14:paraId="647EFE58" w14:textId="0A18937F"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b) É facultado ao fornecedor aceitar ou não a contratação por adesão, não havendo obrigatoriedade de justificativa em caso de recusa;</w:t>
      </w:r>
    </w:p>
    <w:p w14:paraId="19835301"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lastRenderedPageBreak/>
        <w:t>c) Obtida a anuência do fornecedor, o órgão interessado encaminhará solicitação formal ao órgão gerenciador (via ofício ou meio eletrônico oficial, e-mail compras@campoverde.mt.gov.br), informando o objeto e quantitativo que deseja contratar e anexando a concordância do fornecedor, para análise e autorização;</w:t>
      </w:r>
    </w:p>
    <w:p w14:paraId="4117C247"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d) O órgão gerenciador analisará o pedido de adesão considerando a vantagem e a capacidade do fornecedor. Somente autorizará a adesão se não houver prejuízo ao atendimento das próprias contratações do gerenciador ou dos participantes desta Ata. A eventual negativa será fundamentada;</w:t>
      </w:r>
    </w:p>
    <w:p w14:paraId="29D04AA1"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8.2.</w:t>
      </w:r>
      <w:r w:rsidRPr="009D3AAE">
        <w:rPr>
          <w:rFonts w:ascii="Calibri" w:hAnsi="Calibri" w:cs="Calibri"/>
          <w:sz w:val="20"/>
          <w:szCs w:val="20"/>
        </w:rPr>
        <w:t xml:space="preserve"> </w:t>
      </w:r>
      <w:r w:rsidRPr="009D3AAE">
        <w:rPr>
          <w:rFonts w:ascii="Calibri" w:hAnsi="Calibri" w:cs="Calibri"/>
          <w:b/>
          <w:bCs/>
          <w:sz w:val="20"/>
          <w:szCs w:val="20"/>
        </w:rPr>
        <w:t>Autorização e prazo para contratação:</w:t>
      </w:r>
      <w:r w:rsidRPr="009D3AAE">
        <w:rPr>
          <w:rFonts w:ascii="Calibri" w:hAnsi="Calibri" w:cs="Calibri"/>
          <w:sz w:val="20"/>
          <w:szCs w:val="20"/>
        </w:rPr>
        <w:t xml:space="preserve"> A autorização do gerenciador será concedida apenas após a confirmação de aceitação pelo fornecedor. Uma vez autorizado, o órgão não participante deverá formalizar a contratação pretendida no prazo máximo de </w:t>
      </w:r>
      <w:r w:rsidRPr="009D3AAE">
        <w:rPr>
          <w:rFonts w:ascii="Calibri" w:hAnsi="Calibri" w:cs="Calibri"/>
          <w:b/>
          <w:bCs/>
          <w:sz w:val="20"/>
          <w:szCs w:val="20"/>
        </w:rPr>
        <w:t>90 (noventa) dias</w:t>
      </w:r>
      <w:r w:rsidRPr="009D3AAE">
        <w:rPr>
          <w:rFonts w:ascii="Calibri" w:hAnsi="Calibri" w:cs="Calibri"/>
          <w:sz w:val="20"/>
          <w:szCs w:val="20"/>
        </w:rPr>
        <w:t xml:space="preserve"> contados da autorização</w:t>
      </w:r>
      <w:hyperlink r:id="rId19" w:anchor=":~:text=5,Registro%20de%20Pre%C3%A7os%2C%20de%20compet%C3%AAncia">
        <w:r w:rsidRPr="009D3AAE">
          <w:rPr>
            <w:rStyle w:val="Hyperlink"/>
            <w:rFonts w:ascii="Calibri" w:hAnsi="Calibri" w:cs="Calibri"/>
            <w:color w:val="auto"/>
            <w:sz w:val="20"/>
            <w:szCs w:val="20"/>
          </w:rPr>
          <w:t>[2]</w:t>
        </w:r>
      </w:hyperlink>
      <w:r w:rsidRPr="009D3AAE">
        <w:rPr>
          <w:rFonts w:ascii="Calibri" w:hAnsi="Calibri" w:cs="Calibri"/>
          <w:sz w:val="20"/>
          <w:szCs w:val="20"/>
        </w:rPr>
        <w:t>, observado o período de vigência da Ata. Em caráter excepcional, o gerenciador poderá prorrogar esse prazo de 90 dias, desde que ainda dentro da vigência da Ata e mediante solicitação justificada do órgão aderente</w:t>
      </w:r>
      <w:hyperlink r:id="rId20" w:anchor=":~:text=efevar%C3%A1%20a%20aquisi%C3%A7%C3%A3o%20ou%20a,ata%20de%20registro%20de%20pre%C3%A7os">
        <w:r w:rsidRPr="009D3AAE">
          <w:rPr>
            <w:rStyle w:val="Hyperlink"/>
            <w:rFonts w:ascii="Calibri" w:hAnsi="Calibri" w:cs="Calibri"/>
            <w:color w:val="auto"/>
            <w:sz w:val="20"/>
            <w:szCs w:val="20"/>
          </w:rPr>
          <w:t>[3]</w:t>
        </w:r>
      </w:hyperlink>
      <w:r w:rsidRPr="009D3AAE">
        <w:rPr>
          <w:rFonts w:ascii="Calibri" w:hAnsi="Calibri" w:cs="Calibri"/>
          <w:sz w:val="20"/>
          <w:szCs w:val="20"/>
        </w:rPr>
        <w:t>.</w:t>
      </w:r>
    </w:p>
    <w:p w14:paraId="70913EDB" w14:textId="36CBC89F"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8.3.</w:t>
      </w:r>
      <w:r w:rsidRPr="009D3AAE">
        <w:rPr>
          <w:rFonts w:ascii="Calibri" w:hAnsi="Calibri" w:cs="Calibri"/>
          <w:sz w:val="20"/>
          <w:szCs w:val="20"/>
        </w:rPr>
        <w:t xml:space="preserve"> </w:t>
      </w:r>
      <w:r w:rsidRPr="009D3AAE">
        <w:rPr>
          <w:rFonts w:ascii="Calibri" w:hAnsi="Calibri" w:cs="Calibri"/>
          <w:b/>
          <w:bCs/>
          <w:sz w:val="20"/>
          <w:szCs w:val="20"/>
        </w:rPr>
        <w:t>Comunicação da contratação:</w:t>
      </w:r>
      <w:r w:rsidRPr="009D3AAE">
        <w:rPr>
          <w:rFonts w:ascii="Calibri" w:hAnsi="Calibri" w:cs="Calibri"/>
          <w:sz w:val="20"/>
          <w:szCs w:val="20"/>
        </w:rPr>
        <w:t xml:space="preserve"> Após efetivar a contratação via adesão, o órgão aderente deverá informar o fato ao órgão gerenciador, no prazo de até 5 (cinco) dias úteis, para registro nos autos da gestão da Ata.</w:t>
      </w:r>
    </w:p>
    <w:p w14:paraId="19E3C596"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9. LIMITAÇÕES PARA ADESÕES (“CARONA”)</w:t>
      </w:r>
    </w:p>
    <w:p w14:paraId="01EDE261"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9.1</w:t>
      </w:r>
      <w:r w:rsidRPr="009D3AAE">
        <w:rPr>
          <w:rFonts w:ascii="Calibri" w:hAnsi="Calibri" w:cs="Calibri"/>
          <w:sz w:val="20"/>
          <w:szCs w:val="20"/>
        </w:rPr>
        <w:t xml:space="preserve">. </w:t>
      </w:r>
      <w:r w:rsidRPr="009D3AAE">
        <w:rPr>
          <w:rFonts w:ascii="Calibri" w:hAnsi="Calibri" w:cs="Calibri"/>
          <w:b/>
          <w:bCs/>
          <w:sz w:val="20"/>
          <w:szCs w:val="20"/>
        </w:rPr>
        <w:t>Limite por órgão aderente:</w:t>
      </w:r>
      <w:r w:rsidRPr="009D3AAE">
        <w:rPr>
          <w:rFonts w:ascii="Calibri" w:hAnsi="Calibri" w:cs="Calibri"/>
          <w:sz w:val="20"/>
          <w:szCs w:val="20"/>
        </w:rPr>
        <w:t xml:space="preserve"> Cada contratação adicional decorrente de adesão por órgão/entidade não participante </w:t>
      </w:r>
      <w:r w:rsidRPr="009D3AAE">
        <w:rPr>
          <w:rFonts w:ascii="Calibri" w:hAnsi="Calibri" w:cs="Calibri"/>
          <w:b/>
          <w:bCs/>
          <w:sz w:val="20"/>
          <w:szCs w:val="20"/>
        </w:rPr>
        <w:t>não poderá exceder 50%</w:t>
      </w:r>
      <w:r w:rsidRPr="009D3AAE">
        <w:rPr>
          <w:rFonts w:ascii="Calibri" w:hAnsi="Calibri" w:cs="Calibri"/>
          <w:sz w:val="20"/>
          <w:szCs w:val="20"/>
        </w:rPr>
        <w:t xml:space="preserve"> (cinquenta por cento) do quantitativo de cada item registrado na Ata para o gerenciador e participantes originais</w:t>
      </w:r>
      <w:hyperlink r:id="rId21" w:anchor=":~:text=mediante%20licita%C3%A7%C3%A3o,de%20%C3%B3rg%C3%A3os%20n%C3%A3o%20participantes%20que">
        <w:r w:rsidRPr="009D3AAE">
          <w:rPr>
            <w:rStyle w:val="Hyperlink"/>
            <w:rFonts w:ascii="Calibri" w:hAnsi="Calibri" w:cs="Calibri"/>
            <w:color w:val="auto"/>
            <w:sz w:val="20"/>
            <w:szCs w:val="20"/>
          </w:rPr>
          <w:t>[4]</w:t>
        </w:r>
      </w:hyperlink>
      <w:r w:rsidRPr="009D3AAE">
        <w:rPr>
          <w:rFonts w:ascii="Calibri" w:hAnsi="Calibri" w:cs="Calibri"/>
          <w:sz w:val="20"/>
          <w:szCs w:val="20"/>
        </w:rPr>
        <w:t>.</w:t>
      </w:r>
    </w:p>
    <w:p w14:paraId="23EB376E"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9.2.</w:t>
      </w:r>
      <w:r w:rsidRPr="009D3AAE">
        <w:rPr>
          <w:rFonts w:ascii="Calibri" w:hAnsi="Calibri" w:cs="Calibri"/>
          <w:sz w:val="20"/>
          <w:szCs w:val="20"/>
        </w:rPr>
        <w:t xml:space="preserve"> </w:t>
      </w:r>
      <w:r w:rsidRPr="009D3AAE">
        <w:rPr>
          <w:rFonts w:ascii="Calibri" w:hAnsi="Calibri" w:cs="Calibri"/>
          <w:b/>
          <w:bCs/>
          <w:sz w:val="20"/>
          <w:szCs w:val="20"/>
        </w:rPr>
        <w:t>Limite total das adesões:</w:t>
      </w:r>
      <w:r w:rsidRPr="009D3AAE">
        <w:rPr>
          <w:rFonts w:ascii="Calibri" w:hAnsi="Calibri" w:cs="Calibri"/>
          <w:sz w:val="20"/>
          <w:szCs w:val="20"/>
        </w:rPr>
        <w:t xml:space="preserve"> O somatório de todas as adesões à Ata </w:t>
      </w:r>
      <w:r w:rsidRPr="009D3AAE">
        <w:rPr>
          <w:rFonts w:ascii="Calibri" w:hAnsi="Calibri" w:cs="Calibri"/>
          <w:b/>
          <w:bCs/>
          <w:sz w:val="20"/>
          <w:szCs w:val="20"/>
        </w:rPr>
        <w:t>não poderá exceder, no total, 100%</w:t>
      </w:r>
      <w:r w:rsidRPr="009D3AAE">
        <w:rPr>
          <w:rFonts w:ascii="Calibri" w:hAnsi="Calibri" w:cs="Calibri"/>
          <w:sz w:val="20"/>
          <w:szCs w:val="20"/>
        </w:rPr>
        <w:t xml:space="preserve"> (o dobro) do quantitativo de cada item registrado para gerenciador e participantes</w:t>
      </w:r>
      <w:hyperlink r:id="rId22" w:anchor=":~:text=mediante%20licita%C3%A7%C3%A3o,de%20%C3%B3rg%C3%A3os%20n%C3%A3o%20participantes%20que">
        <w:r w:rsidRPr="009D3AAE">
          <w:rPr>
            <w:rStyle w:val="Hyperlink"/>
            <w:rFonts w:ascii="Calibri" w:hAnsi="Calibri" w:cs="Calibri"/>
            <w:color w:val="auto"/>
            <w:sz w:val="20"/>
            <w:szCs w:val="20"/>
          </w:rPr>
          <w:t>[4]</w:t>
        </w:r>
      </w:hyperlink>
      <w:r w:rsidRPr="009D3AAE">
        <w:rPr>
          <w:rFonts w:ascii="Calibri" w:hAnsi="Calibri" w:cs="Calibri"/>
          <w:sz w:val="20"/>
          <w:szCs w:val="20"/>
        </w:rPr>
        <w:t>, independentemente do número de órgãos não participantes que aderirem.</w:t>
      </w:r>
    </w:p>
    <w:p w14:paraId="05D28B4E"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9.3.</w:t>
      </w:r>
      <w:r w:rsidRPr="009D3AAE">
        <w:rPr>
          <w:rFonts w:ascii="Calibri" w:hAnsi="Calibri" w:cs="Calibri"/>
          <w:sz w:val="20"/>
          <w:szCs w:val="20"/>
        </w:rPr>
        <w:t xml:space="preserve"> </w:t>
      </w:r>
      <w:r w:rsidRPr="009D3AAE">
        <w:rPr>
          <w:rFonts w:ascii="Calibri" w:hAnsi="Calibri" w:cs="Calibri"/>
          <w:b/>
          <w:bCs/>
          <w:sz w:val="20"/>
          <w:szCs w:val="20"/>
        </w:rPr>
        <w:t>Contratações exclusivas ME/EPP:</w:t>
      </w:r>
      <w:r w:rsidRPr="009D3AAE">
        <w:rPr>
          <w:rFonts w:ascii="Calibri" w:hAnsi="Calibri" w:cs="Calibri"/>
          <w:sz w:val="20"/>
          <w:szCs w:val="20"/>
        </w:rPr>
        <w:t xml:space="preserve"> Se a licitação tiver sido destinada exclusivamente a Microempresas, Empresas de Pequeno Porte ou MEI, </w:t>
      </w:r>
      <w:r w:rsidRPr="009D3AAE">
        <w:rPr>
          <w:rFonts w:ascii="Calibri" w:hAnsi="Calibri" w:cs="Calibri"/>
          <w:b/>
          <w:bCs/>
          <w:sz w:val="20"/>
          <w:szCs w:val="20"/>
        </w:rPr>
        <w:t>o total das contratações decorrentes desta Ata (incluindo adesões)</w:t>
      </w:r>
      <w:r w:rsidRPr="009D3AAE">
        <w:rPr>
          <w:rFonts w:ascii="Calibri" w:hAnsi="Calibri" w:cs="Calibri"/>
          <w:sz w:val="20"/>
          <w:szCs w:val="20"/>
        </w:rPr>
        <w:t xml:space="preserve"> não poderá ultrapassar </w:t>
      </w:r>
      <w:r w:rsidRPr="009D3AAE">
        <w:rPr>
          <w:rFonts w:ascii="Calibri" w:hAnsi="Calibri" w:cs="Calibri"/>
          <w:b/>
          <w:bCs/>
          <w:sz w:val="20"/>
          <w:szCs w:val="20"/>
        </w:rPr>
        <w:t>R$ 80.000,00</w:t>
      </w:r>
      <w:r w:rsidRPr="009D3AAE">
        <w:rPr>
          <w:rFonts w:ascii="Calibri" w:hAnsi="Calibri" w:cs="Calibri"/>
          <w:sz w:val="20"/>
          <w:szCs w:val="20"/>
        </w:rPr>
        <w:t xml:space="preserve"> (oitenta mil reais) por item, conforme orientação jurisprudencial do TCU para respeitar o limite da exclusividade.</w:t>
      </w:r>
    </w:p>
    <w:p w14:paraId="4708ADAE"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9.4.</w:t>
      </w:r>
      <w:r w:rsidRPr="009D3AAE">
        <w:rPr>
          <w:rFonts w:ascii="Calibri" w:hAnsi="Calibri" w:cs="Calibri"/>
          <w:sz w:val="20"/>
          <w:szCs w:val="20"/>
        </w:rPr>
        <w:t xml:space="preserve"> </w:t>
      </w:r>
      <w:r w:rsidRPr="009D3AAE">
        <w:rPr>
          <w:rFonts w:ascii="Calibri" w:hAnsi="Calibri" w:cs="Calibri"/>
          <w:b/>
          <w:bCs/>
          <w:sz w:val="20"/>
          <w:szCs w:val="20"/>
        </w:rPr>
        <w:t>Adesão em grupo de itens:</w:t>
      </w:r>
      <w:r w:rsidRPr="009D3AAE">
        <w:rPr>
          <w:rFonts w:ascii="Calibri" w:hAnsi="Calibri" w:cs="Calibri"/>
          <w:sz w:val="20"/>
          <w:szCs w:val="20"/>
        </w:rPr>
        <w:t xml:space="preserve"> Em caso de Ata composta por grupo de itens, a adesão de órgão não participante deverá ser, preferencialmente, aplicada de forma proporcional a todos os itens do grupo, salvo justificativa técnica diversa e desde que os preços estejam em conformidade com o mercado e não superem os dos demais licitantes (em atenção ao art. 82, §2º da Lei 14.133/2021).</w:t>
      </w:r>
    </w:p>
    <w:p w14:paraId="0F2540B0" w14:textId="32FBB977"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9.5.</w:t>
      </w:r>
      <w:r w:rsidRPr="009D3AAE">
        <w:rPr>
          <w:rFonts w:ascii="Calibri" w:hAnsi="Calibri" w:cs="Calibri"/>
          <w:sz w:val="20"/>
          <w:szCs w:val="20"/>
        </w:rPr>
        <w:t xml:space="preserve"> </w:t>
      </w:r>
      <w:r w:rsidRPr="009D3AAE">
        <w:rPr>
          <w:rFonts w:ascii="Calibri" w:hAnsi="Calibri" w:cs="Calibri"/>
          <w:b/>
          <w:bCs/>
          <w:sz w:val="20"/>
          <w:szCs w:val="20"/>
        </w:rPr>
        <w:t>Requisitos temporais:</w:t>
      </w:r>
      <w:r w:rsidRPr="009D3AAE">
        <w:rPr>
          <w:rFonts w:ascii="Calibri" w:hAnsi="Calibri" w:cs="Calibri"/>
          <w:sz w:val="20"/>
          <w:szCs w:val="20"/>
        </w:rPr>
        <w:t xml:space="preserve"> A contratação por adesão somente será válida se realizada dentro dos prazos mencionados (até 90 dias da autorização e durante a vigência da Ata). Fora desses prazos, perderá a eficácia a autorização concedida.</w:t>
      </w:r>
    </w:p>
    <w:p w14:paraId="65382873"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10. VEDAÇÃO DE ACRÉSCIMO DE QUANTIDADES</w:t>
      </w:r>
    </w:p>
    <w:p w14:paraId="232F4D6C" w14:textId="36749FDD"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10.1.</w:t>
      </w:r>
      <w:r w:rsidRPr="009D3AAE">
        <w:rPr>
          <w:rFonts w:ascii="Calibri" w:hAnsi="Calibri" w:cs="Calibri"/>
          <w:sz w:val="20"/>
          <w:szCs w:val="20"/>
        </w:rPr>
        <w:t xml:space="preserve"> É vedado efetuar acréscimos nos quantitativos máximos fixados nesta Ata de Registro de Preços</w:t>
      </w:r>
      <w:hyperlink r:id="rId23" w:anchor=":~:text=deste%20documento%2C%20assinado%20pelo%20fornecedor,ata%20de%20registro%20de%20pre%C3%A7os">
        <w:r w:rsidRPr="009D3AAE">
          <w:rPr>
            <w:rStyle w:val="Hyperlink"/>
            <w:rFonts w:ascii="Calibri" w:hAnsi="Calibri" w:cs="Calibri"/>
            <w:color w:val="auto"/>
            <w:sz w:val="20"/>
            <w:szCs w:val="20"/>
          </w:rPr>
          <w:t>[5]</w:t>
        </w:r>
      </w:hyperlink>
      <w:r w:rsidRPr="009D3AAE">
        <w:rPr>
          <w:rFonts w:ascii="Calibri" w:hAnsi="Calibri" w:cs="Calibri"/>
          <w:sz w:val="20"/>
          <w:szCs w:val="20"/>
        </w:rPr>
        <w:t>. Em outras palavras, nenhum órgão (gerenciador, participante ou aderente) poderá adquirir quantidades superiores às aqui registradas para cada item.</w:t>
      </w:r>
    </w:p>
    <w:p w14:paraId="4AE45CA6"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11. FORMALIZAÇÃO DAS CONTRATAÇÕES</w:t>
      </w:r>
    </w:p>
    <w:p w14:paraId="3E19988C" w14:textId="77777777" w:rsidR="00CA06D0"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11.1.</w:t>
      </w:r>
      <w:r w:rsidRPr="009D3AAE">
        <w:rPr>
          <w:rFonts w:ascii="Calibri" w:hAnsi="Calibri" w:cs="Calibri"/>
          <w:sz w:val="20"/>
          <w:szCs w:val="20"/>
        </w:rPr>
        <w:t xml:space="preserve"> </w:t>
      </w:r>
      <w:r w:rsidRPr="009D3AAE">
        <w:rPr>
          <w:rFonts w:ascii="Calibri" w:hAnsi="Calibri" w:cs="Calibri"/>
          <w:b/>
          <w:bCs/>
          <w:sz w:val="20"/>
          <w:szCs w:val="20"/>
        </w:rPr>
        <w:t>Instrumento contratual:</w:t>
      </w:r>
      <w:r w:rsidRPr="009D3AAE">
        <w:rPr>
          <w:rFonts w:ascii="Calibri" w:hAnsi="Calibri" w:cs="Calibri"/>
          <w:sz w:val="20"/>
          <w:szCs w:val="20"/>
        </w:rPr>
        <w:t xml:space="preserve"> As contratações decorrentes desta Ata serão formalizadas durante seu prazo de validade, mediante emissão de instrumento de contrato (conforme modelo do Anexo VI do Edital) ou outro instrumento hábil permitido (por exemplo, nota de empenho, autorização de compra etc.), nos termos do art. 95 da Lei Federal 14.133/2021.</w:t>
      </w:r>
    </w:p>
    <w:p w14:paraId="68B9E586" w14:textId="0959F64D"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lastRenderedPageBreak/>
        <w:t>11.</w:t>
      </w:r>
      <w:r w:rsidR="00CA06D0" w:rsidRPr="009D3AAE">
        <w:rPr>
          <w:rFonts w:ascii="Calibri" w:hAnsi="Calibri" w:cs="Calibri"/>
          <w:b/>
          <w:bCs/>
          <w:sz w:val="20"/>
          <w:szCs w:val="20"/>
        </w:rPr>
        <w:t>2</w:t>
      </w:r>
      <w:r w:rsidRPr="009D3AAE">
        <w:rPr>
          <w:rFonts w:ascii="Calibri" w:hAnsi="Calibri" w:cs="Calibri"/>
          <w:b/>
          <w:bCs/>
          <w:sz w:val="20"/>
          <w:szCs w:val="20"/>
        </w:rPr>
        <w:t>.</w:t>
      </w:r>
      <w:r w:rsidRPr="009D3AAE">
        <w:rPr>
          <w:rFonts w:ascii="Calibri" w:hAnsi="Calibri" w:cs="Calibri"/>
          <w:sz w:val="20"/>
          <w:szCs w:val="20"/>
        </w:rPr>
        <w:t xml:space="preserve"> </w:t>
      </w:r>
      <w:r w:rsidRPr="009D3AAE">
        <w:rPr>
          <w:rFonts w:ascii="Calibri" w:hAnsi="Calibri" w:cs="Calibri"/>
          <w:b/>
          <w:bCs/>
          <w:sz w:val="20"/>
          <w:szCs w:val="20"/>
        </w:rPr>
        <w:t>Alterações contratuais:</w:t>
      </w:r>
      <w:r w:rsidRPr="009D3AAE">
        <w:rPr>
          <w:rFonts w:ascii="Calibri" w:hAnsi="Calibri" w:cs="Calibri"/>
          <w:sz w:val="20"/>
          <w:szCs w:val="20"/>
        </w:rPr>
        <w:t xml:space="preserve"> Os contratos decorrentes do Sistema de Registro de Preços poderão ser alterados, observando-se os limites e condições dos </w:t>
      </w:r>
      <w:proofErr w:type="spellStart"/>
      <w:r w:rsidRPr="009D3AAE">
        <w:rPr>
          <w:rFonts w:ascii="Calibri" w:hAnsi="Calibri" w:cs="Calibri"/>
          <w:sz w:val="20"/>
          <w:szCs w:val="20"/>
        </w:rPr>
        <w:t>arts</w:t>
      </w:r>
      <w:proofErr w:type="spellEnd"/>
      <w:r w:rsidRPr="009D3AAE">
        <w:rPr>
          <w:rFonts w:ascii="Calibri" w:hAnsi="Calibri" w:cs="Calibri"/>
          <w:sz w:val="20"/>
          <w:szCs w:val="20"/>
        </w:rPr>
        <w:t>. 124 a 136 da Lei Federal 14.133/2021 (que tratam de alterações unilaterais, acordo entre as partes, recomposição de equilíbrio econômico-financeiro, acréscimos e supressões, etc.).</w:t>
      </w:r>
    </w:p>
    <w:p w14:paraId="309A1D1D"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12. ATRIBUIÇÕES DO ÓRGÃO GERENCIADOR</w:t>
      </w:r>
    </w:p>
    <w:p w14:paraId="77B16F6B"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12.1.</w:t>
      </w:r>
      <w:r w:rsidRPr="009D3AAE">
        <w:rPr>
          <w:rFonts w:ascii="Calibri" w:hAnsi="Calibri" w:cs="Calibri"/>
          <w:sz w:val="20"/>
          <w:szCs w:val="20"/>
        </w:rPr>
        <w:t xml:space="preserve"> </w:t>
      </w:r>
      <w:r w:rsidRPr="009D3AAE">
        <w:rPr>
          <w:rFonts w:ascii="Calibri" w:hAnsi="Calibri" w:cs="Calibri"/>
          <w:b/>
          <w:bCs/>
          <w:sz w:val="20"/>
          <w:szCs w:val="20"/>
        </w:rPr>
        <w:t>Responsabilidades do gerenciador:</w:t>
      </w:r>
      <w:r w:rsidRPr="009D3AAE">
        <w:rPr>
          <w:rFonts w:ascii="Calibri" w:hAnsi="Calibri" w:cs="Calibri"/>
          <w:sz w:val="20"/>
          <w:szCs w:val="20"/>
        </w:rPr>
        <w:t xml:space="preserve"> Compete ao órgão gerenciador, por meio de seu setor ou servidor designado, administrar a Ata de Registro de Preços durante toda a sua vigência, incluindo, entre outras, as seguintes atribuições:</w:t>
      </w:r>
    </w:p>
    <w:p w14:paraId="70C156C0" w14:textId="3C3A59F5"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a) </w:t>
      </w:r>
      <w:r w:rsidR="00D40CAF" w:rsidRPr="009D3AAE">
        <w:rPr>
          <w:rFonts w:ascii="Calibri" w:hAnsi="Calibri" w:cs="Calibri"/>
          <w:sz w:val="20"/>
          <w:szCs w:val="20"/>
        </w:rPr>
        <w:t xml:space="preserve">Elaborar a minuta e promover a </w:t>
      </w:r>
      <w:r w:rsidR="00D40CAF" w:rsidRPr="009D3AAE">
        <w:rPr>
          <w:rFonts w:ascii="Calibri" w:hAnsi="Calibri" w:cs="Calibri"/>
          <w:b/>
          <w:bCs/>
          <w:sz w:val="20"/>
          <w:szCs w:val="20"/>
        </w:rPr>
        <w:t>publicação</w:t>
      </w:r>
      <w:r w:rsidR="00D40CAF" w:rsidRPr="009D3AAE">
        <w:rPr>
          <w:rFonts w:ascii="Calibri" w:hAnsi="Calibri" w:cs="Calibri"/>
          <w:sz w:val="20"/>
          <w:szCs w:val="20"/>
        </w:rPr>
        <w:t xml:space="preserve"> desta Ata e de eventuais termos aditivos, prorrogações, alterações ou cancelamentos;</w:t>
      </w:r>
    </w:p>
    <w:p w14:paraId="65EC056B" w14:textId="18E4ACA8"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b) </w:t>
      </w:r>
      <w:r w:rsidR="00D40CAF" w:rsidRPr="009D3AAE">
        <w:rPr>
          <w:rFonts w:ascii="Calibri" w:hAnsi="Calibri" w:cs="Calibri"/>
          <w:sz w:val="20"/>
          <w:szCs w:val="20"/>
        </w:rPr>
        <w:t>Fornecer cópia da Ata (e alterações) aos órgãos participantes e garantir que todos tenham ciência de seu conteúdo;</w:t>
      </w:r>
    </w:p>
    <w:p w14:paraId="325C22F1" w14:textId="59D128BD"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c) </w:t>
      </w:r>
      <w:r w:rsidR="00D40CAF" w:rsidRPr="009D3AAE">
        <w:rPr>
          <w:rFonts w:ascii="Calibri" w:hAnsi="Calibri" w:cs="Calibri"/>
          <w:b/>
          <w:bCs/>
          <w:sz w:val="20"/>
          <w:szCs w:val="20"/>
        </w:rPr>
        <w:t>Controlar permanentemente</w:t>
      </w:r>
      <w:r w:rsidR="00D40CAF" w:rsidRPr="009D3AAE">
        <w:rPr>
          <w:rFonts w:ascii="Calibri" w:hAnsi="Calibri" w:cs="Calibri"/>
          <w:sz w:val="20"/>
          <w:szCs w:val="20"/>
        </w:rPr>
        <w:t xml:space="preserve"> as adesões e as contratações realizadas sob a Ata, monitorando os quantitativos consumidos de cada item, para evitar excessos;</w:t>
      </w:r>
    </w:p>
    <w:p w14:paraId="18F6E3FA" w14:textId="58AC8488"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d) </w:t>
      </w:r>
      <w:r w:rsidR="00D40CAF" w:rsidRPr="009D3AAE">
        <w:rPr>
          <w:rFonts w:ascii="Calibri" w:hAnsi="Calibri" w:cs="Calibri"/>
          <w:sz w:val="20"/>
          <w:szCs w:val="20"/>
        </w:rPr>
        <w:t>Receber e processar solicitações internas de contratação do órgão gerenciador e pedidos de adesão de órgãos não participantes, analisando-as e emitindo parecer ou despacho fundamentado (podendo aprovar, solicitar ajustes ou indeferir o pedido conforme as regras da Ata e do TCU);</w:t>
      </w:r>
    </w:p>
    <w:p w14:paraId="3D7EDAB9" w14:textId="6C1856B9"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e) </w:t>
      </w:r>
      <w:r w:rsidR="00D40CAF" w:rsidRPr="009D3AAE">
        <w:rPr>
          <w:rFonts w:ascii="Calibri" w:hAnsi="Calibri" w:cs="Calibri"/>
          <w:b/>
          <w:bCs/>
          <w:sz w:val="20"/>
          <w:szCs w:val="20"/>
        </w:rPr>
        <w:t>Autorizar formalmente</w:t>
      </w:r>
      <w:r w:rsidR="00D40CAF" w:rsidRPr="009D3AAE">
        <w:rPr>
          <w:rFonts w:ascii="Calibri" w:hAnsi="Calibri" w:cs="Calibri"/>
          <w:sz w:val="20"/>
          <w:szCs w:val="20"/>
        </w:rPr>
        <w:t xml:space="preserve"> utilizações da Ata por órgãos aderentes, expedindo ofício de autorização com o nome do fornecedor, itens e quantidades autorizadas, preços unitários e totais, prazo de utilização (validade da autorização) e demais condições aplicáveis;</w:t>
      </w:r>
    </w:p>
    <w:p w14:paraId="3AC483C3" w14:textId="030F093D"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f) </w:t>
      </w:r>
      <w:r w:rsidR="00D40CAF" w:rsidRPr="009D3AAE">
        <w:rPr>
          <w:rFonts w:ascii="Calibri" w:hAnsi="Calibri" w:cs="Calibri"/>
          <w:sz w:val="20"/>
          <w:szCs w:val="20"/>
        </w:rPr>
        <w:t>Realizar negociações e promover ajustes nos preços registrados quando necessário, seja para redução por vantagens de mercado ou para reajuste/revisão conforme previsto (ver Cláusula 18);</w:t>
      </w:r>
    </w:p>
    <w:p w14:paraId="26BC6E83" w14:textId="210A0D50"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g) </w:t>
      </w:r>
      <w:r w:rsidR="00D40CAF" w:rsidRPr="009D3AAE">
        <w:rPr>
          <w:rFonts w:ascii="Calibri" w:hAnsi="Calibri" w:cs="Calibri"/>
          <w:sz w:val="20"/>
          <w:szCs w:val="20"/>
        </w:rPr>
        <w:t>Conduzir processos de revisão de preços, reajuste ou renegociação, assim como de cancelamento ou rescisão de registro, quando cabíveis, publicando as novas condições da Ata e comunicando os participantes;</w:t>
      </w:r>
    </w:p>
    <w:p w14:paraId="6514E742" w14:textId="06217E36"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h) </w:t>
      </w:r>
      <w:r w:rsidR="00D40CAF" w:rsidRPr="009D3AAE">
        <w:rPr>
          <w:rFonts w:ascii="Calibri" w:hAnsi="Calibri" w:cs="Calibri"/>
          <w:sz w:val="20"/>
          <w:szCs w:val="20"/>
        </w:rPr>
        <w:t>Aplicar ou sugerir a aplicação de sanções administrativas ao fornecedor em caso de descumprimento das obrigações da Ata ou do contrato do gerenciador, assegurando o contraditório e ampla defesa;</w:t>
      </w:r>
    </w:p>
    <w:p w14:paraId="46FAD22C" w14:textId="19F0545A"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i) </w:t>
      </w:r>
      <w:r w:rsidR="00D40CAF" w:rsidRPr="009D3AAE">
        <w:rPr>
          <w:rFonts w:ascii="Calibri" w:hAnsi="Calibri" w:cs="Calibri"/>
          <w:sz w:val="20"/>
          <w:szCs w:val="20"/>
        </w:rPr>
        <w:t>Registrar, em controle próprio, as contratações efetuadas por órgãos aderentes (não participantes) e eventuais sanções que estes venham a aplicar ao fornecedor, consolidando essas informações nos autos da Ata;</w:t>
      </w:r>
    </w:p>
    <w:p w14:paraId="3EA735D9" w14:textId="515904FE" w:rsidR="00D40CAF"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j) </w:t>
      </w:r>
      <w:r w:rsidR="00D40CAF" w:rsidRPr="009D3AAE">
        <w:rPr>
          <w:rFonts w:ascii="Calibri" w:hAnsi="Calibri" w:cs="Calibri"/>
          <w:b/>
          <w:bCs/>
          <w:sz w:val="20"/>
          <w:szCs w:val="20"/>
        </w:rPr>
        <w:t>Manter o</w:t>
      </w:r>
      <w:r w:rsidR="00D40CAF" w:rsidRPr="009D3AAE">
        <w:rPr>
          <w:rFonts w:ascii="Calibri" w:hAnsi="Calibri" w:cs="Calibri"/>
          <w:sz w:val="20"/>
          <w:szCs w:val="20"/>
        </w:rPr>
        <w:t xml:space="preserve"> </w:t>
      </w:r>
      <w:r w:rsidR="00D40CAF" w:rsidRPr="009D3AAE">
        <w:rPr>
          <w:rFonts w:ascii="Calibri" w:hAnsi="Calibri" w:cs="Calibri"/>
          <w:b/>
          <w:bCs/>
          <w:sz w:val="20"/>
          <w:szCs w:val="20"/>
        </w:rPr>
        <w:t>processo administrativo de gestão</w:t>
      </w:r>
      <w:r w:rsidR="00D40CAF" w:rsidRPr="009D3AAE">
        <w:rPr>
          <w:rFonts w:ascii="Calibri" w:hAnsi="Calibri" w:cs="Calibri"/>
          <w:sz w:val="20"/>
          <w:szCs w:val="20"/>
        </w:rPr>
        <w:t xml:space="preserve"> da Ata devidamente instruído e atualizado, com todos os atos, documentos e comunicados pertinentes à gestão do registro de preços.</w:t>
      </w:r>
    </w:p>
    <w:p w14:paraId="5A288DC0" w14:textId="77777777" w:rsidR="00042687"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13. ATRIBUIÇÕES DOS ÓRGÃOS PARTICIPANTES</w:t>
      </w:r>
    </w:p>
    <w:p w14:paraId="1BFD177F" w14:textId="77777777" w:rsidR="00042687"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13.1.</w:t>
      </w:r>
      <w:r w:rsidRPr="009D3AAE">
        <w:rPr>
          <w:rFonts w:ascii="Calibri" w:hAnsi="Calibri" w:cs="Calibri"/>
          <w:sz w:val="20"/>
          <w:szCs w:val="20"/>
        </w:rPr>
        <w:t xml:space="preserve"> </w:t>
      </w:r>
      <w:r w:rsidRPr="009D3AAE">
        <w:rPr>
          <w:rFonts w:ascii="Calibri" w:hAnsi="Calibri" w:cs="Calibri"/>
          <w:b/>
          <w:bCs/>
          <w:sz w:val="20"/>
          <w:szCs w:val="20"/>
        </w:rPr>
        <w:t>Responsabilidades dos participantes:</w:t>
      </w:r>
      <w:r w:rsidRPr="009D3AAE">
        <w:rPr>
          <w:rFonts w:ascii="Calibri" w:hAnsi="Calibri" w:cs="Calibri"/>
          <w:sz w:val="20"/>
          <w:szCs w:val="20"/>
        </w:rPr>
        <w:t xml:space="preserve"> Aos órgãos ou entidades participantes desta Ata (além do gerenciador, quando não for o único contratante) compete:</w:t>
      </w:r>
    </w:p>
    <w:p w14:paraId="216CC759" w14:textId="2FAAD907"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a) </w:t>
      </w:r>
      <w:r w:rsidR="00D40CAF" w:rsidRPr="009D3AAE">
        <w:rPr>
          <w:rFonts w:ascii="Calibri" w:hAnsi="Calibri" w:cs="Calibri"/>
          <w:sz w:val="20"/>
          <w:szCs w:val="20"/>
        </w:rPr>
        <w:t>Acompanhar o teor da Ata de Registro de Preços, incluindo alterações, cancelamentos ou revogações, para utilizá-la corretamente conforme suas disposições;</w:t>
      </w:r>
    </w:p>
    <w:p w14:paraId="6C08524B" w14:textId="12CBDF6E"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b) </w:t>
      </w:r>
      <w:r w:rsidR="00D40CAF" w:rsidRPr="009D3AAE">
        <w:rPr>
          <w:rFonts w:ascii="Calibri" w:hAnsi="Calibri" w:cs="Calibri"/>
          <w:sz w:val="20"/>
          <w:szCs w:val="20"/>
        </w:rPr>
        <w:t xml:space="preserve">Verificar periodicamente se os </w:t>
      </w:r>
      <w:r w:rsidR="00D40CAF" w:rsidRPr="009D3AAE">
        <w:rPr>
          <w:rFonts w:ascii="Calibri" w:hAnsi="Calibri" w:cs="Calibri"/>
          <w:b/>
          <w:bCs/>
          <w:sz w:val="20"/>
          <w:szCs w:val="20"/>
        </w:rPr>
        <w:t>preços registrados permanecem compatíveis</w:t>
      </w:r>
      <w:r w:rsidR="00D40CAF" w:rsidRPr="009D3AAE">
        <w:rPr>
          <w:rFonts w:ascii="Calibri" w:hAnsi="Calibri" w:cs="Calibri"/>
          <w:sz w:val="20"/>
          <w:szCs w:val="20"/>
        </w:rPr>
        <w:t xml:space="preserve"> com os de mercado em seu local de atuação, comunicando ao gerenciador caso identifique eventuais desvantagens, para providências (como tentativa de negociação ou cancelamento do registro);</w:t>
      </w:r>
    </w:p>
    <w:p w14:paraId="51371371" w14:textId="149BF8CF"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lastRenderedPageBreak/>
        <w:t xml:space="preserve">c) </w:t>
      </w:r>
      <w:r w:rsidR="00D40CAF" w:rsidRPr="009D3AAE">
        <w:rPr>
          <w:rFonts w:ascii="Calibri" w:hAnsi="Calibri" w:cs="Calibri"/>
          <w:sz w:val="20"/>
          <w:szCs w:val="20"/>
        </w:rPr>
        <w:t xml:space="preserve">Zelar para não </w:t>
      </w:r>
      <w:r w:rsidR="00D40CAF" w:rsidRPr="009D3AAE">
        <w:rPr>
          <w:rFonts w:ascii="Calibri" w:hAnsi="Calibri" w:cs="Calibri"/>
          <w:b/>
          <w:bCs/>
          <w:sz w:val="20"/>
          <w:szCs w:val="20"/>
        </w:rPr>
        <w:t>exceder o quantitativo máximo</w:t>
      </w:r>
      <w:r w:rsidR="00D40CAF" w:rsidRPr="009D3AAE">
        <w:rPr>
          <w:rFonts w:ascii="Calibri" w:hAnsi="Calibri" w:cs="Calibri"/>
          <w:sz w:val="20"/>
          <w:szCs w:val="20"/>
        </w:rPr>
        <w:t xml:space="preserve"> de cada item que lhe foi previsto no processo licitatório, bem como não requisitar itens diferentes daqueles para os quais manifestou interesse e previsão de consumo;</w:t>
      </w:r>
    </w:p>
    <w:p w14:paraId="6E5E65E5" w14:textId="07DAF7D9" w:rsidR="00042687"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d) </w:t>
      </w:r>
      <w:r w:rsidR="00D40CAF" w:rsidRPr="009D3AAE">
        <w:rPr>
          <w:rFonts w:ascii="Calibri" w:hAnsi="Calibri" w:cs="Calibri"/>
          <w:sz w:val="20"/>
          <w:szCs w:val="20"/>
        </w:rPr>
        <w:t>Acompanhar e fiscalizar a execução dos contratos celebrados em decorrência desta Ata no que lhe couber, assegurando que o fornecedor cumpra fielmente as obrigações estipuladas no Edital e nesta Ata, e comunicando ao gerenciador qualquer irregularidade ou inadimplemento observados;</w:t>
      </w:r>
    </w:p>
    <w:p w14:paraId="2FC99C73" w14:textId="0F1F58F0" w:rsidR="00D40CAF" w:rsidRPr="009D3AAE" w:rsidRDefault="004C129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e) </w:t>
      </w:r>
      <w:r w:rsidR="00D40CAF" w:rsidRPr="009D3AAE">
        <w:rPr>
          <w:rFonts w:ascii="Calibri" w:hAnsi="Calibri" w:cs="Calibri"/>
          <w:sz w:val="20"/>
          <w:szCs w:val="20"/>
        </w:rPr>
        <w:t>Aplicar as penalidades cabíveis (com garantia de defesa) pelo descumprimento de obrigações contratuais em suas contratações específicas, informando ao gerenciador as sanções eventualmente aplicadas, para registro.</w:t>
      </w:r>
    </w:p>
    <w:p w14:paraId="798AA4D3" w14:textId="3BDED24B" w:rsidR="00F20794" w:rsidRPr="009D3AAE" w:rsidRDefault="00F20794"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 xml:space="preserve">14. </w:t>
      </w:r>
      <w:r w:rsidR="00D40CAF" w:rsidRPr="009D3AAE">
        <w:rPr>
          <w:rFonts w:ascii="Calibri" w:hAnsi="Calibri" w:cs="Calibri"/>
          <w:b/>
          <w:bCs/>
          <w:sz w:val="20"/>
          <w:szCs w:val="20"/>
        </w:rPr>
        <w:t xml:space="preserve">OBRIGAÇÕES </w:t>
      </w:r>
      <w:bookmarkStart w:id="35" w:name="_Hlk221534557"/>
      <w:r w:rsidRPr="009D3AAE">
        <w:rPr>
          <w:rFonts w:ascii="Calibri" w:hAnsi="Calibri" w:cs="Calibri"/>
          <w:b/>
          <w:bCs/>
          <w:sz w:val="20"/>
          <w:szCs w:val="20"/>
        </w:rPr>
        <w:t>DA CONTRATANTE</w:t>
      </w:r>
    </w:p>
    <w:p w14:paraId="55A1C1E0" w14:textId="77777777" w:rsidR="00D05A9E" w:rsidRPr="009D3AAE" w:rsidRDefault="00D05A9E" w:rsidP="008D43D5">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9D3AAE">
        <w:rPr>
          <w:rFonts w:ascii="Calibri" w:hAnsi="Calibri" w:cs="Calibri"/>
          <w:sz w:val="20"/>
          <w:szCs w:val="20"/>
        </w:rPr>
        <w:t>São obrigações do Contratante:</w:t>
      </w:r>
    </w:p>
    <w:p w14:paraId="39978298" w14:textId="0F075D0A"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Exigir o cumprimento de todas as obrigações assumidas pelo Contratado, de acordo com o Edital, Termo de Referência e demais anexos;</w:t>
      </w:r>
    </w:p>
    <w:p w14:paraId="0479E15B" w14:textId="77777777"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Receber o objeto no prazo e condições estabelecidas no Termo de Referência;</w:t>
      </w:r>
    </w:p>
    <w:p w14:paraId="52C71542" w14:textId="77777777"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A875D78" w14:textId="77777777"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Acompanhar e fiscalizar a execução contratual e o cumprimento das obrigações pelo Contratado;</w:t>
      </w:r>
    </w:p>
    <w:p w14:paraId="76198BEC" w14:textId="77777777"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Efetuar o pagamento ao Contratado do valor correspondente ao fornecimento do objeto, no prazo, forma e condições estabelecidos no Termo de Referência e neste Anexo;</w:t>
      </w:r>
    </w:p>
    <w:p w14:paraId="4D19D9F0" w14:textId="77777777"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Aplicar ao Contratado as sanções previstas na lei e no Termo de Referência; </w:t>
      </w:r>
    </w:p>
    <w:p w14:paraId="73CABA1B" w14:textId="77777777"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4352898E" w14:textId="03679235" w:rsidR="00D05A9E" w:rsidRPr="009D3AAE" w:rsidRDefault="00D05A9E"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5854874" w14:textId="1FD9E39B" w:rsidR="0001608D" w:rsidRPr="009D3AAE" w:rsidRDefault="00E56019" w:rsidP="008D43D5">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b/>
          <w:bCs/>
          <w:sz w:val="20"/>
          <w:szCs w:val="20"/>
        </w:rPr>
        <w:t>Fiscalização:</w:t>
      </w:r>
      <w:r w:rsidRPr="009D3AAE">
        <w:rPr>
          <w:rFonts w:ascii="Calibri" w:hAnsi="Calibri" w:cs="Calibri"/>
          <w:sz w:val="20"/>
          <w:szCs w:val="20"/>
        </w:rPr>
        <w:t xml:space="preserve"> </w:t>
      </w:r>
      <w:r w:rsidR="0001608D" w:rsidRPr="009D3AAE">
        <w:rPr>
          <w:rFonts w:ascii="Calibri" w:hAnsi="Calibri" w:cs="Calibri"/>
          <w:sz w:val="20"/>
          <w:szCs w:val="20"/>
        </w:rPr>
        <w:t xml:space="preserve">A execução do contrato será acompanhada e fiscalizada pelo servidor </w:t>
      </w:r>
      <w:r w:rsidR="0001608D" w:rsidRPr="009D3AAE">
        <w:rPr>
          <w:rFonts w:ascii="Calibri" w:hAnsi="Calibri" w:cs="Calibri"/>
          <w:b/>
          <w:bCs/>
          <w:sz w:val="20"/>
          <w:szCs w:val="20"/>
        </w:rPr>
        <w:t>Arthur Gabriel da Silva Nascimento</w:t>
      </w:r>
      <w:r w:rsidR="0001608D" w:rsidRPr="009D3AAE">
        <w:rPr>
          <w:rFonts w:ascii="Calibri" w:hAnsi="Calibri" w:cs="Calibri"/>
          <w:sz w:val="20"/>
          <w:szCs w:val="20"/>
        </w:rPr>
        <w:t xml:space="preserve">, matricula nº 9507, ou pelo </w:t>
      </w:r>
      <w:r w:rsidR="0001608D" w:rsidRPr="009D3AAE">
        <w:rPr>
          <w:rFonts w:ascii="Calibri" w:hAnsi="Calibri" w:cs="Calibri"/>
          <w:b/>
          <w:bCs/>
          <w:sz w:val="20"/>
          <w:szCs w:val="20"/>
        </w:rPr>
        <w:t>suplente Flavio Pacheco Rodrigues,</w:t>
      </w:r>
      <w:r w:rsidR="0001608D" w:rsidRPr="009D3AAE">
        <w:rPr>
          <w:rFonts w:ascii="Calibri" w:hAnsi="Calibri" w:cs="Calibri"/>
          <w:sz w:val="20"/>
          <w:szCs w:val="20"/>
        </w:rPr>
        <w:t xml:space="preserve"> matricula nº 6669.</w:t>
      </w:r>
    </w:p>
    <w:p w14:paraId="684A64E6" w14:textId="7E7FC440" w:rsidR="00E56019" w:rsidRPr="009D3AAE" w:rsidRDefault="00E56019" w:rsidP="008D43D5">
      <w:pPr>
        <w:pStyle w:val="PargrafodaLista"/>
        <w:widowControl w:val="0"/>
        <w:numPr>
          <w:ilvl w:val="1"/>
          <w:numId w:val="24"/>
        </w:numPr>
        <w:tabs>
          <w:tab w:val="left" w:pos="426"/>
        </w:tabs>
        <w:spacing w:after="0" w:line="276" w:lineRule="auto"/>
        <w:ind w:left="0" w:firstLine="0"/>
        <w:jc w:val="both"/>
        <w:rPr>
          <w:sz w:val="20"/>
          <w:szCs w:val="20"/>
        </w:rPr>
      </w:pPr>
      <w:r w:rsidRPr="009D3AAE">
        <w:rPr>
          <w:b/>
          <w:bCs/>
          <w:sz w:val="20"/>
          <w:szCs w:val="20"/>
        </w:rPr>
        <w:t>Fiscalização Administrativa:</w:t>
      </w:r>
      <w:r w:rsidRPr="009D3AAE">
        <w:rPr>
          <w:sz w:val="20"/>
          <w:szCs w:val="20"/>
        </w:rPr>
        <w:t xml:space="preserve"> Compete ao fiscal administrativo do contrato verificar a manutenção, por parte da Contratada, das condições de habilitação e qualificação exigidas na licitação; acompanhar a emissão das notas de empenho, atestar as faturas para pagamento, conferir o cumprimento de obrigações trabalhistas, sociais e previdenciárias pela Contratada (quando cabível), bem como controlar prazos, vigência contratual, eventuais glosas em pagamentos e a formalização de apostilamentos ou termos aditivos necessários.</w:t>
      </w:r>
    </w:p>
    <w:p w14:paraId="090DC7CA" w14:textId="752D60D4" w:rsidR="00E56019" w:rsidRPr="009D3AAE" w:rsidRDefault="00E56019" w:rsidP="008D43D5">
      <w:pPr>
        <w:pStyle w:val="PargrafodaLista"/>
        <w:widowControl w:val="0"/>
        <w:numPr>
          <w:ilvl w:val="1"/>
          <w:numId w:val="24"/>
        </w:numPr>
        <w:tabs>
          <w:tab w:val="left" w:pos="426"/>
        </w:tabs>
        <w:spacing w:after="0" w:line="276" w:lineRule="auto"/>
        <w:ind w:left="0" w:firstLine="0"/>
        <w:jc w:val="both"/>
        <w:rPr>
          <w:sz w:val="20"/>
          <w:szCs w:val="20"/>
        </w:rPr>
      </w:pPr>
      <w:r w:rsidRPr="009D3AAE">
        <w:rPr>
          <w:sz w:val="20"/>
          <w:szCs w:val="20"/>
        </w:rPr>
        <w:t>Caso ocorra descumprimento de quaisquer obrigações contratuais, o fiscal administrativo deverá agir tempestivamente para solucionar o problema, comunicando o Gestor do Contrato ou a autoridade competente caso a questão exceda sua alçada.</w:t>
      </w:r>
    </w:p>
    <w:p w14:paraId="1028A124" w14:textId="028EC22B" w:rsidR="00E56019" w:rsidRPr="009D3AAE" w:rsidRDefault="00E56019" w:rsidP="008D43D5">
      <w:pPr>
        <w:pStyle w:val="PargrafodaLista"/>
        <w:widowControl w:val="0"/>
        <w:numPr>
          <w:ilvl w:val="1"/>
          <w:numId w:val="24"/>
        </w:numPr>
        <w:tabs>
          <w:tab w:val="num" w:pos="-2127"/>
          <w:tab w:val="left" w:pos="426"/>
        </w:tabs>
        <w:spacing w:after="0" w:line="276" w:lineRule="auto"/>
        <w:ind w:left="0" w:firstLine="0"/>
        <w:jc w:val="both"/>
        <w:rPr>
          <w:sz w:val="20"/>
          <w:szCs w:val="20"/>
        </w:rPr>
      </w:pPr>
      <w:r w:rsidRPr="009D3AAE">
        <w:rPr>
          <w:sz w:val="20"/>
          <w:szCs w:val="20"/>
        </w:rPr>
        <w:t xml:space="preserve">A atuação do fiscal (ou comissão de fiscalização) não exclui nem reduz a responsabilidade da Contratada por qualquer irregularidade ou dano decorrente de sua execução, ainda que resultante de orientação técnica </w:t>
      </w:r>
      <w:r w:rsidRPr="009D3AAE">
        <w:rPr>
          <w:sz w:val="20"/>
          <w:szCs w:val="20"/>
        </w:rPr>
        <w:lastRenderedPageBreak/>
        <w:t>do Contratante. A intervenção fiscalizatória não implica corresponsabilidade do Contratante ou de seus agentes.</w:t>
      </w:r>
    </w:p>
    <w:bookmarkEnd w:id="35"/>
    <w:p w14:paraId="341D93BB" w14:textId="590836A9" w:rsidR="00F20794" w:rsidRPr="009D3AAE" w:rsidRDefault="00F20794" w:rsidP="008D43D5">
      <w:pPr>
        <w:pStyle w:val="Corpodetexto"/>
        <w:numPr>
          <w:ilvl w:val="0"/>
          <w:numId w:val="24"/>
        </w:numPr>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OBRIGAÇÕES DO FORNECEDOR (CONTRATADO)</w:t>
      </w:r>
    </w:p>
    <w:p w14:paraId="3D330288"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8F4DD44"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Responsabilizar-se pelos vícios e danos decorrentes do objeto, de acordo com o Código de Defesa do Consumidor;</w:t>
      </w:r>
    </w:p>
    <w:p w14:paraId="14D96CF2"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Comunicar ao Contratante, no prazo máximo de 24 (vinte e quatro) horas que antecede a data da entrega, os motivos que impossibilitem o cumprimento do prazo previsto, com a devida comprovação;</w:t>
      </w:r>
    </w:p>
    <w:p w14:paraId="74354153"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Atender às determinações regulares emitidas pelo fiscal ou gestor contratuais ou autoridade superior e prestar todo esclarecimento ou informação por eles solicitados;</w:t>
      </w:r>
    </w:p>
    <w:p w14:paraId="3A17FCF2"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Reparar, corrigir, remover, reconstruir ou substituir, às suas expensas, no total ou em parte, no prazo fixado pelo fiscal contratual, os bens nos quais se verificarem vícios, defeitos ou incorreções resultantes da execução ou dos materiais empregados;</w:t>
      </w:r>
    </w:p>
    <w:p w14:paraId="454FAA0E"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C3BA245"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Quando não for possível a verificação da regularidade no Sistema de Cadastro de Fornecedores – SICAF, o Contratado deverá entregar ao setor responsável pela fiscalização contratual, junto com a Nota Fiscal para fins de pagamento, os seguintes documentos:</w:t>
      </w:r>
    </w:p>
    <w:p w14:paraId="36CCF9F9" w14:textId="77777777" w:rsidR="0001608D" w:rsidRPr="009D3AAE" w:rsidRDefault="0001608D" w:rsidP="008D43D5">
      <w:pPr>
        <w:pStyle w:val="paragraph"/>
        <w:numPr>
          <w:ilvl w:val="2"/>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Prova de regularidade relativa à Seguridade Social;</w:t>
      </w:r>
    </w:p>
    <w:p w14:paraId="709E952E" w14:textId="77777777" w:rsidR="0001608D" w:rsidRPr="009D3AAE" w:rsidRDefault="0001608D" w:rsidP="008D43D5">
      <w:pPr>
        <w:pStyle w:val="paragraph"/>
        <w:numPr>
          <w:ilvl w:val="2"/>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Certidão conjunta relativa aos tributos federais e à Dívida Ativa da União;</w:t>
      </w:r>
    </w:p>
    <w:p w14:paraId="0ECDE9BE" w14:textId="77777777" w:rsidR="0001608D" w:rsidRPr="009D3AAE" w:rsidRDefault="0001608D" w:rsidP="008D43D5">
      <w:pPr>
        <w:pStyle w:val="paragraph"/>
        <w:numPr>
          <w:ilvl w:val="2"/>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Certidões que comprovem a regularidade perante a Fazenda Estadual ou Distrital do domicílio ou sede do Contratado; </w:t>
      </w:r>
    </w:p>
    <w:p w14:paraId="0C8CE462" w14:textId="77777777" w:rsidR="0001608D" w:rsidRPr="009D3AAE" w:rsidRDefault="0001608D" w:rsidP="008D43D5">
      <w:pPr>
        <w:pStyle w:val="paragraph"/>
        <w:numPr>
          <w:ilvl w:val="2"/>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Certidão de Regularidade do FGTS – CRF; e</w:t>
      </w:r>
    </w:p>
    <w:p w14:paraId="14224C96" w14:textId="77777777" w:rsidR="0001608D" w:rsidRPr="009D3AAE" w:rsidRDefault="0001608D" w:rsidP="008D43D5">
      <w:pPr>
        <w:pStyle w:val="paragraph"/>
        <w:numPr>
          <w:ilvl w:val="2"/>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Certidão Negativa de Débitos Trabalhistas – CNDT; </w:t>
      </w:r>
    </w:p>
    <w:p w14:paraId="02E0C6D3"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04384634"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Comunicar ao Fiscal, no prazo de 24 (vinte e quatro) horas, qualquer ocorrência anormal ou acidente que se verifique no local da execução do objeto contratual.</w:t>
      </w:r>
    </w:p>
    <w:p w14:paraId="7DE9D92F"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Paralisar, por determinação do Contratante, qualquer atividade que não esteja sendo executada de acordo com a boa técnica ou que ponha em risco a segurança de pessoas ou bens de terceiros.</w:t>
      </w:r>
    </w:p>
    <w:p w14:paraId="0F3DDBED"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Manter, durante toda a vigência da contratação, em compatibilidade com as obrigações assumidas, todas as condições exigidas para habilitação na licitação ou para qualificação na contratação direta; </w:t>
      </w:r>
    </w:p>
    <w:p w14:paraId="532AC107"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Cumprir, durante todo o período de execução contratual, a reserva de cargos prevista em lei para pessoa com deficiência, para reabilitado da Previdência Social ou para aprendiz, bem como as reservas de cargos previstas na legislação;</w:t>
      </w:r>
    </w:p>
    <w:p w14:paraId="2A3C10A5"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lastRenderedPageBreak/>
        <w:t>Comprovar a reserva de cargos a que se refere a cláusula acima, no prazo fixado pela fiscalização contratual, com a indicação dos empregados que preencheram as referidas vagas;</w:t>
      </w:r>
    </w:p>
    <w:p w14:paraId="5D576162"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Guardar sigilo sobre todas as informações obtidas em decorrência da execução do objeto;</w:t>
      </w:r>
    </w:p>
    <w:p w14:paraId="7C3FC577"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5875068"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Cumprir, além dos postulados legais vigentes de âmbito federal, estadual ou municipal, as normas de segurança do Contratante;</w:t>
      </w:r>
    </w:p>
    <w:p w14:paraId="23246818"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Orientar e treinar seus empregados sobre os deveres previstos na Lei nº 13.709, de 14 de agosto de 2018, adotando medidas eficazes para proteção de dados pessoais a que tenha acesso por força da execução contratual;</w:t>
      </w:r>
    </w:p>
    <w:p w14:paraId="46BA310B"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6FF8420B"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Submeter previamente, por escrito, ao Contratante, para análise e aprovação, quaisquer mudanças nos métodos executivos que fujam às especificações do memorial descritivo ou instrumento congênere.</w:t>
      </w:r>
    </w:p>
    <w:p w14:paraId="220A920A"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Cumprir as normas de proteção ao trabalho, inclusive aquelas relativas à segurança e à saúde no trabalho;</w:t>
      </w:r>
    </w:p>
    <w:p w14:paraId="0A914ECC"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Não submeter os trabalhadores a condições degradantes de trabalho, jornadas exaustivas, servidão por dívida ou trabalhos forçados;</w:t>
      </w:r>
    </w:p>
    <w:p w14:paraId="03888E54"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Não permitir a utilização de qualquer trabalho do menor de dezesseis anos de idade, exceto na condição de aprendiz para os maiores de quatorze anos de idade, observada a legislação pertinente;</w:t>
      </w:r>
    </w:p>
    <w:p w14:paraId="28C8D20E"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B2F3D00" w14:textId="77777777" w:rsidR="0001608D" w:rsidRPr="009D3AAE" w:rsidRDefault="0001608D" w:rsidP="008D43D5">
      <w:pPr>
        <w:pStyle w:val="paragraph"/>
        <w:numPr>
          <w:ilvl w:val="1"/>
          <w:numId w:val="24"/>
        </w:numPr>
        <w:tabs>
          <w:tab w:val="left" w:pos="0"/>
          <w:tab w:val="left" w:pos="426"/>
          <w:tab w:val="left" w:pos="709"/>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Receber e dar o tratamento adequado a denúncias de discriminação, violência e assédio no ambiente de trabalho.</w:t>
      </w:r>
    </w:p>
    <w:p w14:paraId="1B3306CE" w14:textId="07D18C7D" w:rsidR="006A7CA1" w:rsidRPr="009D3AAE" w:rsidRDefault="00F20794"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 xml:space="preserve">16. </w:t>
      </w:r>
      <w:r w:rsidR="00D40CAF" w:rsidRPr="009D3AAE">
        <w:rPr>
          <w:rFonts w:ascii="Calibri" w:hAnsi="Calibri" w:cs="Calibri"/>
          <w:b/>
          <w:bCs/>
          <w:sz w:val="20"/>
          <w:szCs w:val="20"/>
        </w:rPr>
        <w:t>CADASTRO RESERVA DE FORNECEDORES</w:t>
      </w:r>
    </w:p>
    <w:p w14:paraId="33AD45C1" w14:textId="77777777" w:rsidR="0001608D"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6</w:t>
      </w:r>
      <w:r w:rsidRPr="009D3AAE">
        <w:rPr>
          <w:rFonts w:ascii="Calibri" w:hAnsi="Calibri" w:cs="Calibri"/>
          <w:b/>
          <w:bCs/>
          <w:sz w:val="20"/>
          <w:szCs w:val="20"/>
        </w:rPr>
        <w:t>.1.</w:t>
      </w:r>
      <w:r w:rsidRPr="009D3AAE">
        <w:rPr>
          <w:rFonts w:ascii="Calibri" w:hAnsi="Calibri" w:cs="Calibri"/>
          <w:sz w:val="20"/>
          <w:szCs w:val="20"/>
        </w:rPr>
        <w:t xml:space="preserve"> Formalização de cadastro reserva: Em conjunto com esta Ata, fica formalizado um Cadastro de Reserva de fornecedores (Anexo A), contendo a relação dos licitantes classificados remanescentes que manifestaram interesse em assumir a condição de fornecedor registrado na hipótese de cancelamento do registro do primeiro colocado, respeitada a ordem de classificação no Pregão (por lote/grupo de itens), conforme previsto no art. 82, inciso VII e §5º, inciso VI da Lei 14.133/2021.</w:t>
      </w:r>
    </w:p>
    <w:p w14:paraId="0F805669" w14:textId="2BF3666E"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6</w:t>
      </w:r>
      <w:r w:rsidRPr="009D3AAE">
        <w:rPr>
          <w:rFonts w:ascii="Calibri" w:hAnsi="Calibri" w:cs="Calibri"/>
          <w:b/>
          <w:bCs/>
          <w:sz w:val="20"/>
          <w:szCs w:val="20"/>
        </w:rPr>
        <w:t>.2.</w:t>
      </w:r>
      <w:r w:rsidRPr="009D3AAE">
        <w:rPr>
          <w:rFonts w:ascii="Calibri" w:hAnsi="Calibri" w:cs="Calibri"/>
          <w:sz w:val="20"/>
          <w:szCs w:val="20"/>
        </w:rPr>
        <w:t xml:space="preserve"> </w:t>
      </w:r>
      <w:r w:rsidR="00EB7CE1" w:rsidRPr="009D3AAE">
        <w:rPr>
          <w:rFonts w:ascii="Calibri" w:hAnsi="Calibri" w:cs="Calibri"/>
          <w:sz w:val="20"/>
          <w:szCs w:val="20"/>
        </w:rPr>
        <w:t>Os fornecedores constantes no cadastro reservam</w:t>
      </w:r>
      <w:r w:rsidRPr="009D3AAE">
        <w:rPr>
          <w:rFonts w:ascii="Calibri" w:hAnsi="Calibri" w:cs="Calibri"/>
          <w:sz w:val="20"/>
          <w:szCs w:val="20"/>
        </w:rPr>
        <w:t xml:space="preserve"> permanecem vinculados às condições e preço(s) da proposta do fornecedor titular, obrigando-se a assumir a Ata, na ordem de classificação, caso ocorra o cancelamento do registro do titular.</w:t>
      </w:r>
    </w:p>
    <w:p w14:paraId="27F0E6F0" w14:textId="5077ECDC"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6</w:t>
      </w:r>
      <w:r w:rsidRPr="009D3AAE">
        <w:rPr>
          <w:rFonts w:ascii="Calibri" w:hAnsi="Calibri" w:cs="Calibri"/>
          <w:b/>
          <w:bCs/>
          <w:sz w:val="20"/>
          <w:szCs w:val="20"/>
        </w:rPr>
        <w:t>.3.</w:t>
      </w:r>
      <w:r w:rsidRPr="009D3AAE">
        <w:rPr>
          <w:rFonts w:ascii="Calibri" w:hAnsi="Calibri" w:cs="Calibri"/>
          <w:sz w:val="20"/>
          <w:szCs w:val="20"/>
        </w:rPr>
        <w:t xml:space="preserve"> A efetiva alteração da titularidade do registro dependerá de verificação das condições de participação e habilitação do fornecedor do cadastro reserva, da avaliação da qualidade do objeto proposto por este (quando </w:t>
      </w:r>
      <w:r w:rsidRPr="009D3AAE">
        <w:rPr>
          <w:rFonts w:ascii="Calibri" w:hAnsi="Calibri" w:cs="Calibri"/>
          <w:sz w:val="20"/>
          <w:szCs w:val="20"/>
        </w:rPr>
        <w:lastRenderedPageBreak/>
        <w:t>aplicável) e do cumprimento de todos os requisitos do edital, de modo a confirmar que sua proposta pode ser aceita.</w:t>
      </w:r>
    </w:p>
    <w:p w14:paraId="2D851DA0" w14:textId="4593B1C6"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6</w:t>
      </w:r>
      <w:r w:rsidRPr="009D3AAE">
        <w:rPr>
          <w:rFonts w:ascii="Calibri" w:hAnsi="Calibri" w:cs="Calibri"/>
          <w:b/>
          <w:bCs/>
          <w:sz w:val="20"/>
          <w:szCs w:val="20"/>
        </w:rPr>
        <w:t>.4.</w:t>
      </w:r>
      <w:r w:rsidRPr="009D3AAE">
        <w:rPr>
          <w:rFonts w:ascii="Calibri" w:hAnsi="Calibri" w:cs="Calibri"/>
          <w:sz w:val="20"/>
          <w:szCs w:val="20"/>
        </w:rPr>
        <w:t xml:space="preserve"> Caberá ao agente de contratação (pregoeiro) responsável pelo julgamento do certame original proceder à análise mencionada na subcláusula anterior, quando for necessária a ativação do cadastro reserva.</w:t>
      </w:r>
      <w:r w:rsidRPr="009D3AAE">
        <w:rPr>
          <w:rFonts w:ascii="Calibri" w:hAnsi="Calibri" w:cs="Calibri"/>
          <w:sz w:val="20"/>
          <w:szCs w:val="20"/>
        </w:rPr>
        <w:br/>
      </w:r>
      <w:r w:rsidRPr="009D3AAE">
        <w:rPr>
          <w:rFonts w:ascii="Calibri" w:hAnsi="Calibri" w:cs="Calibri"/>
          <w:b/>
          <w:bCs/>
          <w:sz w:val="20"/>
          <w:szCs w:val="20"/>
        </w:rPr>
        <w:t>1</w:t>
      </w:r>
      <w:r w:rsidR="00F20794" w:rsidRPr="009D3AAE">
        <w:rPr>
          <w:rFonts w:ascii="Calibri" w:hAnsi="Calibri" w:cs="Calibri"/>
          <w:b/>
          <w:bCs/>
          <w:sz w:val="20"/>
          <w:szCs w:val="20"/>
        </w:rPr>
        <w:t>6</w:t>
      </w:r>
      <w:r w:rsidRPr="009D3AAE">
        <w:rPr>
          <w:rFonts w:ascii="Calibri" w:hAnsi="Calibri" w:cs="Calibri"/>
          <w:b/>
          <w:bCs/>
          <w:sz w:val="20"/>
          <w:szCs w:val="20"/>
        </w:rPr>
        <w:t>.5.</w:t>
      </w:r>
      <w:r w:rsidRPr="009D3AAE">
        <w:rPr>
          <w:rFonts w:ascii="Calibri" w:hAnsi="Calibri" w:cs="Calibri"/>
          <w:sz w:val="20"/>
          <w:szCs w:val="20"/>
        </w:rPr>
        <w:t xml:space="preserve"> Havendo a transferência da titularidade do registro para um fornecedor do cadastro reserva, a Ata deverá ser republicada para que produza efeitos perante terceiros, atualizando-se os dados do novo fornecedor.</w:t>
      </w:r>
    </w:p>
    <w:p w14:paraId="15E6A968" w14:textId="4D575797" w:rsidR="00FD63CA"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w:t>
      </w:r>
      <w:r w:rsidR="00F20794" w:rsidRPr="009D3AAE">
        <w:rPr>
          <w:rFonts w:ascii="Calibri" w:hAnsi="Calibri" w:cs="Calibri"/>
          <w:b/>
          <w:bCs/>
          <w:sz w:val="20"/>
          <w:szCs w:val="20"/>
        </w:rPr>
        <w:t>7</w:t>
      </w:r>
      <w:r w:rsidRPr="009D3AAE">
        <w:rPr>
          <w:rFonts w:ascii="Calibri" w:hAnsi="Calibri" w:cs="Calibri"/>
          <w:b/>
          <w:bCs/>
          <w:sz w:val="20"/>
          <w:szCs w:val="20"/>
        </w:rPr>
        <w:t>. PUBLICIDADE E DIVULGAÇÃO</w:t>
      </w:r>
    </w:p>
    <w:p w14:paraId="66CE413D" w14:textId="4118A7EE"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7</w:t>
      </w:r>
      <w:r w:rsidRPr="009D3AAE">
        <w:rPr>
          <w:rFonts w:ascii="Calibri" w:hAnsi="Calibri" w:cs="Calibri"/>
          <w:b/>
          <w:bCs/>
          <w:sz w:val="20"/>
          <w:szCs w:val="20"/>
        </w:rPr>
        <w:t>.1.</w:t>
      </w:r>
      <w:r w:rsidRPr="009D3AAE">
        <w:rPr>
          <w:rFonts w:ascii="Calibri" w:hAnsi="Calibri" w:cs="Calibri"/>
          <w:sz w:val="20"/>
          <w:szCs w:val="20"/>
        </w:rPr>
        <w:t xml:space="preserve"> Esta Ata de Registro de Preços, bem como suas eventuais alterações, prorrogações, cancelamentos ou rescisões, será publicada e divulgada no Portal Nacional de Contratações Públicas – PNCP e, em forma de extrato, no Diário Oficial correspondente, em atenção ao princípio da publicidade.</w:t>
      </w:r>
      <w:r w:rsidRPr="009D3AAE">
        <w:rPr>
          <w:rFonts w:ascii="Calibri" w:hAnsi="Calibri" w:cs="Calibri"/>
          <w:sz w:val="20"/>
          <w:szCs w:val="20"/>
        </w:rPr>
        <w:br/>
      </w:r>
      <w:r w:rsidRPr="009D3AAE">
        <w:rPr>
          <w:rFonts w:ascii="Calibri" w:hAnsi="Calibri" w:cs="Calibri"/>
          <w:b/>
          <w:bCs/>
          <w:sz w:val="20"/>
          <w:szCs w:val="20"/>
        </w:rPr>
        <w:t>1</w:t>
      </w:r>
      <w:r w:rsidR="00F20794" w:rsidRPr="009D3AAE">
        <w:rPr>
          <w:rFonts w:ascii="Calibri" w:hAnsi="Calibri" w:cs="Calibri"/>
          <w:b/>
          <w:bCs/>
          <w:sz w:val="20"/>
          <w:szCs w:val="20"/>
        </w:rPr>
        <w:t>7</w:t>
      </w:r>
      <w:r w:rsidRPr="009D3AAE">
        <w:rPr>
          <w:rFonts w:ascii="Calibri" w:hAnsi="Calibri" w:cs="Calibri"/>
          <w:b/>
          <w:bCs/>
          <w:sz w:val="20"/>
          <w:szCs w:val="20"/>
        </w:rPr>
        <w:t>.2.</w:t>
      </w:r>
      <w:r w:rsidRPr="009D3AAE">
        <w:rPr>
          <w:rFonts w:ascii="Calibri" w:hAnsi="Calibri" w:cs="Calibri"/>
          <w:sz w:val="20"/>
          <w:szCs w:val="20"/>
        </w:rPr>
        <w:t xml:space="preserve"> As informações completas deste registro de preços, incluindo o texto integral da Ata e de eventuais termos aditivos ou apostilamentos, ficarão também disponíveis no site oficial do órgão gerenciador (https://www.campoverde.mt.gov.br) durante toda a vigência da Ata.</w:t>
      </w:r>
    </w:p>
    <w:p w14:paraId="659BC4E2" w14:textId="17C870B7" w:rsidR="00FD63CA"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w:t>
      </w:r>
      <w:r w:rsidR="00F20794" w:rsidRPr="009D3AAE">
        <w:rPr>
          <w:rFonts w:ascii="Calibri" w:hAnsi="Calibri" w:cs="Calibri"/>
          <w:b/>
          <w:bCs/>
          <w:sz w:val="20"/>
          <w:szCs w:val="20"/>
        </w:rPr>
        <w:t>8</w:t>
      </w:r>
      <w:r w:rsidRPr="009D3AAE">
        <w:rPr>
          <w:rFonts w:ascii="Calibri" w:hAnsi="Calibri" w:cs="Calibri"/>
          <w:b/>
          <w:bCs/>
          <w:sz w:val="20"/>
          <w:szCs w:val="20"/>
        </w:rPr>
        <w:t>. ALTERAÇÃO E REVISÃO DOS PREÇOS REGISTRADOS</w:t>
      </w:r>
    </w:p>
    <w:p w14:paraId="2E2EFA01" w14:textId="287F4CDD"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8</w:t>
      </w:r>
      <w:r w:rsidRPr="009D3AAE">
        <w:rPr>
          <w:rFonts w:ascii="Calibri" w:hAnsi="Calibri" w:cs="Calibri"/>
          <w:b/>
          <w:bCs/>
          <w:sz w:val="20"/>
          <w:szCs w:val="20"/>
        </w:rPr>
        <w:t>.1.</w:t>
      </w:r>
      <w:r w:rsidRPr="009D3AAE">
        <w:rPr>
          <w:rFonts w:ascii="Calibri" w:hAnsi="Calibri" w:cs="Calibri"/>
          <w:sz w:val="20"/>
          <w:szCs w:val="20"/>
        </w:rPr>
        <w:t xml:space="preserve"> Reajuste anual pelo índice inflacionário: Decorridos 12 (doze) meses da data da assinatura desta Ata, os preços registrados poderão ser reajustados para mais ou para menos com base na variação do Índice Nacional de Preços ao Consumidor – INPC/IBGE (ou índice que venha a substituí-lo), salvo se houver negociação diversa entre as partes. A fórmula de reajuste será: </w:t>
      </w:r>
      <w:r w:rsidRPr="009D3AAE">
        <w:rPr>
          <w:rStyle w:val="VerbatimChar"/>
          <w:rFonts w:ascii="Calibri" w:hAnsi="Calibri" w:cs="Calibri"/>
          <w:sz w:val="20"/>
          <w:szCs w:val="20"/>
        </w:rPr>
        <w:t>PR = PI x (Índice atual / Índice base)</w:t>
      </w:r>
      <w:r w:rsidRPr="009D3AAE">
        <w:rPr>
          <w:rFonts w:ascii="Calibri" w:hAnsi="Calibri" w:cs="Calibri"/>
          <w:sz w:val="20"/>
          <w:szCs w:val="20"/>
        </w:rPr>
        <w:t>, em que PR é o preço reajustado e PI o preço inicial registrado. Antes de eventual prorrogação da Ata, o fornecedor será consultado quanto à possibilidade de renunciar ao reajuste ao qual teria direito, cabendo à Administração avaliar a conveniência de prorrogar com ou sem aplicação do reajuste.</w:t>
      </w:r>
    </w:p>
    <w:p w14:paraId="1B4CD1E2" w14:textId="43791CC9"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8</w:t>
      </w:r>
      <w:r w:rsidRPr="009D3AAE">
        <w:rPr>
          <w:rFonts w:ascii="Calibri" w:hAnsi="Calibri" w:cs="Calibri"/>
          <w:b/>
          <w:bCs/>
          <w:sz w:val="20"/>
          <w:szCs w:val="20"/>
        </w:rPr>
        <w:t>.2.</w:t>
      </w:r>
      <w:r w:rsidRPr="009D3AAE">
        <w:rPr>
          <w:rFonts w:ascii="Calibri" w:hAnsi="Calibri" w:cs="Calibri"/>
          <w:sz w:val="20"/>
          <w:szCs w:val="20"/>
        </w:rPr>
        <w:t xml:space="preserve"> Revisão para restabelecer equilíbrio: A qualquer tempo, se ocorrer fato extraordinário ou imprevisível (ou previsível de efeitos incalculáveis) que cause desequilíbrio econômico-financeiro da Ata – seja para mais ou para menos – de modo a inviabilizar a execução nas condições pactuadas, poderá ser solicitada a revisão dos preços registrados, visando à restauração do equilíbrio inicial</w:t>
      </w:r>
      <w:hyperlink r:id="rId24" w:anchor=":~:text=7,nos%20termos%20da%20al%C3%ADnea%20%E2%80%9Cd%E2%80%9D">
        <w:r w:rsidRPr="009D3AAE">
          <w:rPr>
            <w:rStyle w:val="Hyperlink"/>
            <w:rFonts w:ascii="Calibri" w:hAnsi="Calibri" w:cs="Calibri"/>
            <w:color w:val="auto"/>
            <w:sz w:val="20"/>
            <w:szCs w:val="20"/>
          </w:rPr>
          <w:t>[6]</w:t>
        </w:r>
      </w:hyperlink>
      <w:r w:rsidRPr="009D3AAE">
        <w:rPr>
          <w:rFonts w:ascii="Calibri" w:hAnsi="Calibri" w:cs="Calibri"/>
          <w:sz w:val="20"/>
          <w:szCs w:val="20"/>
        </w:rPr>
        <w:t>. Essa revisão deverá ser devidamente motivada, acompanhada de comprovações do aumento ou redução dos custos, e formulada dentro do prazo de vigência da Ata (ou antes de eventual prorrogação). Situações que podem justificar revisão incluem casos de força maior, caso fortuito, fatos do príncipe, elevação anormal de insumos, criação/extinção de tributos que afetem o custo, entre outros previstos em lei.</w:t>
      </w:r>
    </w:p>
    <w:p w14:paraId="4D599D0B" w14:textId="24AD02F4"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8</w:t>
      </w:r>
      <w:r w:rsidRPr="009D3AAE">
        <w:rPr>
          <w:rFonts w:ascii="Calibri" w:hAnsi="Calibri" w:cs="Calibri"/>
          <w:b/>
          <w:bCs/>
          <w:sz w:val="20"/>
          <w:szCs w:val="20"/>
        </w:rPr>
        <w:t>.3.</w:t>
      </w:r>
      <w:r w:rsidRPr="009D3AAE">
        <w:rPr>
          <w:rFonts w:ascii="Calibri" w:hAnsi="Calibri" w:cs="Calibri"/>
          <w:sz w:val="20"/>
          <w:szCs w:val="20"/>
        </w:rPr>
        <w:t xml:space="preserve"> Revisão por iniciativa da Administração: De igual modo, se os preços de mercado baixarem ou se a Administração verificar que os preços registrados </w:t>
      </w:r>
      <w:proofErr w:type="gramStart"/>
      <w:r w:rsidRPr="009D3AAE">
        <w:rPr>
          <w:rFonts w:ascii="Calibri" w:hAnsi="Calibri" w:cs="Calibri"/>
          <w:sz w:val="20"/>
          <w:szCs w:val="20"/>
        </w:rPr>
        <w:t>tornaram-se</w:t>
      </w:r>
      <w:proofErr w:type="gramEnd"/>
      <w:r w:rsidRPr="009D3AAE">
        <w:rPr>
          <w:rFonts w:ascii="Calibri" w:hAnsi="Calibri" w:cs="Calibri"/>
          <w:sz w:val="20"/>
          <w:szCs w:val="20"/>
        </w:rPr>
        <w:t xml:space="preserve"> desvantajosos em seu favor, poderá notificar o fornecedor para negociar redução dos valores (revisão para menos). Na hipótese de redução voluntária do preço pelo fornecedor ou resultante de revisão, o gerenciador comunicará os órgãos que já firmaram contratos decorrentes da Ata, para avaliarem a conveniência de também alterarem (formalmente) seus contratos em vigor, a fim de se beneficiarem do novo preço mais baixo, nos termos do art. 124 da Lei 14.133/2021.</w:t>
      </w:r>
    </w:p>
    <w:p w14:paraId="2442D106" w14:textId="55505DAA"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8</w:t>
      </w:r>
      <w:r w:rsidRPr="009D3AAE">
        <w:rPr>
          <w:rFonts w:ascii="Calibri" w:hAnsi="Calibri" w:cs="Calibri"/>
          <w:b/>
          <w:bCs/>
          <w:sz w:val="20"/>
          <w:szCs w:val="20"/>
        </w:rPr>
        <w:t>.4.</w:t>
      </w:r>
      <w:r w:rsidRPr="009D3AAE">
        <w:rPr>
          <w:rFonts w:ascii="Calibri" w:hAnsi="Calibri" w:cs="Calibri"/>
          <w:sz w:val="20"/>
          <w:szCs w:val="20"/>
        </w:rPr>
        <w:t xml:space="preserve"> Procedimento e limites: A parte que pleitear o reequilíbrio deve demonstrar concretamente o impacto sofrido nos custos. Não se concederá revisão por mera variação inflacionária ordinária (já abrangida pelo reajuste anual). Serão indeferidos pedidos de revisão quando caracterizadas, entre outras, as seguintes </w:t>
      </w:r>
      <w:r w:rsidRPr="009D3AAE">
        <w:rPr>
          <w:rFonts w:ascii="Calibri" w:hAnsi="Calibri" w:cs="Calibri"/>
          <w:sz w:val="20"/>
          <w:szCs w:val="20"/>
        </w:rPr>
        <w:lastRenderedPageBreak/>
        <w:t>situações: (a) ausência de comprovação da elevação efetiva dos encargos ou custos; (b) fato gerador ocorrido antes da apresentação da proposta do fornecedor; (c) inexistência de nexo causal entre o evento alegado e o alegado desequilíbrio; ou (d) culpa ou risco assumido pelo fornecedor (inclusive situações previsíveis ou decorrentes de sua exclusiva responsabilidade).</w:t>
      </w:r>
    </w:p>
    <w:p w14:paraId="1F8024CC" w14:textId="42AA3D9D"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F20794" w:rsidRPr="009D3AAE">
        <w:rPr>
          <w:rFonts w:ascii="Calibri" w:hAnsi="Calibri" w:cs="Calibri"/>
          <w:b/>
          <w:bCs/>
          <w:sz w:val="20"/>
          <w:szCs w:val="20"/>
        </w:rPr>
        <w:t>8</w:t>
      </w:r>
      <w:r w:rsidRPr="009D3AAE">
        <w:rPr>
          <w:rFonts w:ascii="Calibri" w:hAnsi="Calibri" w:cs="Calibri"/>
          <w:b/>
          <w:bCs/>
          <w:sz w:val="20"/>
          <w:szCs w:val="20"/>
        </w:rPr>
        <w:t>.5.</w:t>
      </w:r>
      <w:r w:rsidRPr="009D3AAE">
        <w:rPr>
          <w:rFonts w:ascii="Calibri" w:hAnsi="Calibri" w:cs="Calibri"/>
          <w:sz w:val="20"/>
          <w:szCs w:val="20"/>
        </w:rPr>
        <w:t xml:space="preserve"> Decisão e consequências: Caso não fique comprovada a ocorrência de fato superveniente que inviabilize o preço registrado, o pedido de revisão será indeferido, devendo o fornecedor manter o fornecimento nas condições originais sob pena de cancelamento de seu registro e aplicação de sanções legais. O indeferimento da revisão não afeta as contratações já formalizadas ou solicitadas que estejam em andamento (estas permanecem vigentes nos termos pactuados).</w:t>
      </w:r>
    </w:p>
    <w:p w14:paraId="00B55A9D" w14:textId="7D86DC91"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8</w:t>
      </w:r>
      <w:r w:rsidRPr="009D3AAE">
        <w:rPr>
          <w:rFonts w:ascii="Calibri" w:hAnsi="Calibri" w:cs="Calibri"/>
          <w:b/>
          <w:bCs/>
          <w:sz w:val="20"/>
          <w:szCs w:val="20"/>
        </w:rPr>
        <w:t>.6.</w:t>
      </w:r>
      <w:r w:rsidRPr="009D3AAE">
        <w:rPr>
          <w:rFonts w:ascii="Calibri" w:hAnsi="Calibri" w:cs="Calibri"/>
          <w:sz w:val="20"/>
          <w:szCs w:val="20"/>
        </w:rPr>
        <w:t xml:space="preserve"> Cancelamento por desequilíbrio: Se restar caracterizada uma situação de desequilíbrio que impossibilite a continuidade do fornecedor e não se alcance acordo quanto ao reajuste/revisão, o órgão gerenciador poderá cancelar o registro do item afetado (ver Cláusula 20), sem prejuízo de convocar o próximo colocado do cadastro reserva para assumir o registro, nos termos da Cláusula 15, a fim de dar continuidade ao fornecimento.</w:t>
      </w:r>
    </w:p>
    <w:p w14:paraId="11A9B142" w14:textId="63210730"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8</w:t>
      </w:r>
      <w:r w:rsidRPr="009D3AAE">
        <w:rPr>
          <w:rFonts w:ascii="Calibri" w:hAnsi="Calibri" w:cs="Calibri"/>
          <w:b/>
          <w:bCs/>
          <w:sz w:val="20"/>
          <w:szCs w:val="20"/>
        </w:rPr>
        <w:t>.7.</w:t>
      </w:r>
      <w:r w:rsidRPr="009D3AAE">
        <w:rPr>
          <w:rFonts w:ascii="Calibri" w:hAnsi="Calibri" w:cs="Calibri"/>
          <w:sz w:val="20"/>
          <w:szCs w:val="20"/>
        </w:rPr>
        <w:t xml:space="preserve"> Qualquer alteração de preços registrada em decorrência de reajuste ou revisão será formalizada </w:t>
      </w:r>
      <w:proofErr w:type="spellStart"/>
      <w:r w:rsidRPr="009D3AAE">
        <w:rPr>
          <w:rFonts w:ascii="Calibri" w:hAnsi="Calibri" w:cs="Calibri"/>
          <w:sz w:val="20"/>
          <w:szCs w:val="20"/>
        </w:rPr>
        <w:t>por</w:t>
      </w:r>
      <w:proofErr w:type="spellEnd"/>
      <w:r w:rsidRPr="009D3AAE">
        <w:rPr>
          <w:rFonts w:ascii="Calibri" w:hAnsi="Calibri" w:cs="Calibri"/>
          <w:sz w:val="20"/>
          <w:szCs w:val="20"/>
        </w:rPr>
        <w:t xml:space="preserve"> termo próprio e publicada para conhecimento público, nos termos da Cláusula 16 desta Ata.</w:t>
      </w:r>
    </w:p>
    <w:p w14:paraId="55B6F1E9" w14:textId="5EC1296F" w:rsidR="00FD63CA"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1</w:t>
      </w:r>
      <w:r w:rsidR="00E56019" w:rsidRPr="009D3AAE">
        <w:rPr>
          <w:rFonts w:ascii="Calibri" w:hAnsi="Calibri" w:cs="Calibri"/>
          <w:b/>
          <w:bCs/>
          <w:sz w:val="20"/>
          <w:szCs w:val="20"/>
        </w:rPr>
        <w:t>9</w:t>
      </w:r>
      <w:r w:rsidRPr="009D3AAE">
        <w:rPr>
          <w:rFonts w:ascii="Calibri" w:hAnsi="Calibri" w:cs="Calibri"/>
          <w:b/>
          <w:bCs/>
          <w:sz w:val="20"/>
          <w:szCs w:val="20"/>
        </w:rPr>
        <w:t>. REMANEJAMENTO DE QUANTIDADES REGISTRADAS</w:t>
      </w:r>
    </w:p>
    <w:p w14:paraId="4533EE17" w14:textId="6D8F74E2"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9</w:t>
      </w:r>
      <w:r w:rsidRPr="009D3AAE">
        <w:rPr>
          <w:rFonts w:ascii="Calibri" w:hAnsi="Calibri" w:cs="Calibri"/>
          <w:b/>
          <w:bCs/>
          <w:sz w:val="20"/>
          <w:szCs w:val="20"/>
        </w:rPr>
        <w:t>.1.</w:t>
      </w:r>
      <w:r w:rsidRPr="009D3AAE">
        <w:rPr>
          <w:rFonts w:ascii="Calibri" w:hAnsi="Calibri" w:cs="Calibri"/>
          <w:sz w:val="20"/>
          <w:szCs w:val="20"/>
        </w:rPr>
        <w:t xml:space="preserve"> Possibilidade de remanejamento: Os quantitativos estimados para os itens registrados poderão ser redistribuídos pelo órgão gerenciador entre os órgãos participantes e/ou eventuais órgãos não participantes (aderentes), visando adequar os volumes às necessidades reais.</w:t>
      </w:r>
    </w:p>
    <w:p w14:paraId="02B9968C" w14:textId="69312953"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9</w:t>
      </w:r>
      <w:r w:rsidRPr="009D3AAE">
        <w:rPr>
          <w:rFonts w:ascii="Calibri" w:hAnsi="Calibri" w:cs="Calibri"/>
          <w:b/>
          <w:bCs/>
          <w:sz w:val="20"/>
          <w:szCs w:val="20"/>
        </w:rPr>
        <w:t>.2.</w:t>
      </w:r>
      <w:r w:rsidRPr="009D3AAE">
        <w:rPr>
          <w:rFonts w:ascii="Calibri" w:hAnsi="Calibri" w:cs="Calibri"/>
          <w:sz w:val="20"/>
          <w:szCs w:val="20"/>
        </w:rPr>
        <w:t xml:space="preserve"> Condições: O remanejamento somente será permitido: (a) de órgão participante para outro órgão participante; ou (b) de órgão participante para órgão não participante (aderente). O órgão gerenciador que tiver quantidade própria estimada é considerado, para efeitos deste item, como participante.</w:t>
      </w:r>
    </w:p>
    <w:p w14:paraId="0931FBD5" w14:textId="3423F23D"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9</w:t>
      </w:r>
      <w:r w:rsidRPr="009D3AAE">
        <w:rPr>
          <w:rFonts w:ascii="Calibri" w:hAnsi="Calibri" w:cs="Calibri"/>
          <w:b/>
          <w:bCs/>
          <w:sz w:val="20"/>
          <w:szCs w:val="20"/>
        </w:rPr>
        <w:t>.3.</w:t>
      </w:r>
      <w:r w:rsidRPr="009D3AAE">
        <w:rPr>
          <w:rFonts w:ascii="Calibri" w:hAnsi="Calibri" w:cs="Calibri"/>
          <w:sz w:val="20"/>
          <w:szCs w:val="20"/>
        </w:rPr>
        <w:t xml:space="preserve"> Na hipótese de remanejamento para órgão não participante, deverão ser respeitados os limites de adesão estabelecidos na legislação e regulamentos aplicáveis (vide Cláusula 9 acima, bem como eventuais normas municipais complementares, como o Decreto Municipal nº 002/2024).</w:t>
      </w:r>
    </w:p>
    <w:p w14:paraId="1C0A1F20" w14:textId="3E2273DA"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9</w:t>
      </w:r>
      <w:r w:rsidRPr="009D3AAE">
        <w:rPr>
          <w:rFonts w:ascii="Calibri" w:hAnsi="Calibri" w:cs="Calibri"/>
          <w:b/>
          <w:bCs/>
          <w:sz w:val="20"/>
          <w:szCs w:val="20"/>
        </w:rPr>
        <w:t>.4.</w:t>
      </w:r>
      <w:r w:rsidRPr="009D3AAE">
        <w:rPr>
          <w:rFonts w:ascii="Calibri" w:hAnsi="Calibri" w:cs="Calibri"/>
          <w:sz w:val="20"/>
          <w:szCs w:val="20"/>
        </w:rPr>
        <w:t xml:space="preserve"> O órgão gerenciador somente aprovará o remanejamento mediante a anuência prévia do órgão participante que cederá parte de sua quantidade, formalizando a redução de seu quantitativo originalmente previsto.</w:t>
      </w:r>
    </w:p>
    <w:p w14:paraId="3601DA43" w14:textId="53B156B1"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1</w:t>
      </w:r>
      <w:r w:rsidR="00E56019" w:rsidRPr="009D3AAE">
        <w:rPr>
          <w:rFonts w:ascii="Calibri" w:hAnsi="Calibri" w:cs="Calibri"/>
          <w:b/>
          <w:bCs/>
          <w:sz w:val="20"/>
          <w:szCs w:val="20"/>
        </w:rPr>
        <w:t>9</w:t>
      </w:r>
      <w:r w:rsidRPr="009D3AAE">
        <w:rPr>
          <w:rFonts w:ascii="Calibri" w:hAnsi="Calibri" w:cs="Calibri"/>
          <w:b/>
          <w:bCs/>
          <w:sz w:val="20"/>
          <w:szCs w:val="20"/>
        </w:rPr>
        <w:t>.5.</w:t>
      </w:r>
      <w:r w:rsidRPr="009D3AAE">
        <w:rPr>
          <w:rFonts w:ascii="Calibri" w:hAnsi="Calibri" w:cs="Calibri"/>
          <w:sz w:val="20"/>
          <w:szCs w:val="20"/>
        </w:rPr>
        <w:t xml:space="preserve"> Se o remanejamento envolver órgãos de esferas federativas distintas</w:t>
      </w:r>
      <w:r w:rsidR="00EB506C" w:rsidRPr="009D3AAE">
        <w:rPr>
          <w:rFonts w:ascii="Calibri" w:hAnsi="Calibri" w:cs="Calibri"/>
          <w:sz w:val="20"/>
          <w:szCs w:val="20"/>
        </w:rPr>
        <w:t xml:space="preserve">, </w:t>
      </w:r>
      <w:r w:rsidRPr="009D3AAE">
        <w:rPr>
          <w:rFonts w:ascii="Calibri" w:hAnsi="Calibri" w:cs="Calibri"/>
          <w:sz w:val="20"/>
          <w:szCs w:val="20"/>
        </w:rPr>
        <w:t>caberá ao fornecedor registrado decidir se aceita ou não atender ao novo órgão solicitante, observadas as condições da Ata.</w:t>
      </w:r>
    </w:p>
    <w:p w14:paraId="09BD53BE" w14:textId="269F7733" w:rsidR="00FD63CA" w:rsidRPr="009D3AAE" w:rsidRDefault="00E56019"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20</w:t>
      </w:r>
      <w:r w:rsidR="00D40CAF" w:rsidRPr="009D3AAE">
        <w:rPr>
          <w:rFonts w:ascii="Calibri" w:hAnsi="Calibri" w:cs="Calibri"/>
          <w:b/>
          <w:bCs/>
          <w:sz w:val="20"/>
          <w:szCs w:val="20"/>
        </w:rPr>
        <w:t>. CANCELAMENTO DO REGISTRO DO FORNECEDOR</w:t>
      </w:r>
    </w:p>
    <w:p w14:paraId="4C8A0F86" w14:textId="00853DB2" w:rsidR="00FD63CA" w:rsidRPr="009D3AAE" w:rsidRDefault="00E56019"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20.</w:t>
      </w:r>
      <w:r w:rsidR="00D40CAF" w:rsidRPr="009D3AAE">
        <w:rPr>
          <w:rFonts w:ascii="Calibri" w:hAnsi="Calibri" w:cs="Calibri"/>
          <w:b/>
          <w:bCs/>
          <w:sz w:val="20"/>
          <w:szCs w:val="20"/>
        </w:rPr>
        <w:t>1.</w:t>
      </w:r>
      <w:r w:rsidR="00D40CAF" w:rsidRPr="009D3AAE">
        <w:rPr>
          <w:rFonts w:ascii="Calibri" w:hAnsi="Calibri" w:cs="Calibri"/>
          <w:sz w:val="20"/>
          <w:szCs w:val="20"/>
        </w:rPr>
        <w:t xml:space="preserve"> </w:t>
      </w:r>
      <w:r w:rsidR="00D40CAF" w:rsidRPr="009D3AAE">
        <w:rPr>
          <w:rFonts w:ascii="Calibri" w:hAnsi="Calibri" w:cs="Calibri"/>
          <w:b/>
          <w:bCs/>
          <w:sz w:val="20"/>
          <w:szCs w:val="20"/>
        </w:rPr>
        <w:t>Hipóteses de cancelamento:</w:t>
      </w:r>
      <w:r w:rsidR="00D40CAF" w:rsidRPr="009D3AAE">
        <w:rPr>
          <w:rFonts w:ascii="Calibri" w:hAnsi="Calibri" w:cs="Calibri"/>
          <w:sz w:val="20"/>
          <w:szCs w:val="20"/>
        </w:rPr>
        <w:t xml:space="preserve"> O registro do fornecedor na Ata poderá ser cancelado unilateralmente pelo órgão gerenciador, nas seguintes situações:</w:t>
      </w:r>
    </w:p>
    <w:p w14:paraId="5C1EB5BB"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a) Se o fornecedor descumprir as condições pactuadas nesta Ata, sem apresentar justificativa aceitável;</w:t>
      </w:r>
    </w:p>
    <w:p w14:paraId="2959697C"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b) Se não retirar a Nota de Empenho ou não assinar o instrumento contratual no prazo estabelecido, sem justificativa razoável;</w:t>
      </w:r>
    </w:p>
    <w:p w14:paraId="7BA8D3C1"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c) Se recusar-se a manter o preço registrado, nas condições da Ata (inclusive não concordar com prorrogação dentro da vigência ou negar-se a negociar preços quando comprovada a necessidade de revisão nos termos da Cláusula 17);</w:t>
      </w:r>
    </w:p>
    <w:p w14:paraId="54FBD674"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lastRenderedPageBreak/>
        <w:t>d) Se sofrer sanção de impedimento de licitar e contratar (art. 156, inciso III, da Lei 14.133/2021) aplicada por qualquer órgão ou entidade da Administração Pública, ou for declarada inidônea para licitar/contratar (art. 156, inciso IV) – casos em que fica evidenciada a incapacidade jurídica de contratar com o Poder Público durante o período da sanção.</w:t>
      </w:r>
    </w:p>
    <w:p w14:paraId="24B11F8E" w14:textId="4EFB2AAF" w:rsidR="00FD63CA" w:rsidRPr="009D3AAE" w:rsidRDefault="00E56019"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20</w:t>
      </w:r>
      <w:r w:rsidR="00D40CAF" w:rsidRPr="009D3AAE">
        <w:rPr>
          <w:rFonts w:ascii="Calibri" w:hAnsi="Calibri" w:cs="Calibri"/>
          <w:b/>
          <w:bCs/>
          <w:sz w:val="20"/>
          <w:szCs w:val="20"/>
        </w:rPr>
        <w:t>.2.</w:t>
      </w:r>
      <w:r w:rsidR="00D40CAF" w:rsidRPr="009D3AAE">
        <w:rPr>
          <w:rFonts w:ascii="Calibri" w:hAnsi="Calibri" w:cs="Calibri"/>
          <w:sz w:val="20"/>
          <w:szCs w:val="20"/>
        </w:rPr>
        <w:t xml:space="preserve"> Sanção temporária vs. Ata: Na hipótese de o fornecedor sofrer penalidade de impedimento ou suspensão cujo prazo não exceda o período restante de vigência desta Ata, o órgão gerenciador poderá, mediante decisão motivada, optar por manter o registro do fornecedor na Ata</w:t>
      </w:r>
      <w:r w:rsidR="00EB506C" w:rsidRPr="009D3AAE">
        <w:rPr>
          <w:rFonts w:ascii="Calibri" w:hAnsi="Calibri" w:cs="Calibri"/>
          <w:sz w:val="20"/>
          <w:szCs w:val="20"/>
        </w:rPr>
        <w:t xml:space="preserve">, </w:t>
      </w:r>
      <w:r w:rsidR="00D40CAF" w:rsidRPr="009D3AAE">
        <w:rPr>
          <w:rFonts w:ascii="Calibri" w:hAnsi="Calibri" w:cs="Calibri"/>
          <w:sz w:val="20"/>
          <w:szCs w:val="20"/>
        </w:rPr>
        <w:t>ao invés de cancelar imediatamente</w:t>
      </w:r>
      <w:r w:rsidR="00EB506C" w:rsidRPr="009D3AAE">
        <w:rPr>
          <w:rFonts w:ascii="Calibri" w:hAnsi="Calibri" w:cs="Calibri"/>
          <w:sz w:val="20"/>
          <w:szCs w:val="20"/>
        </w:rPr>
        <w:t>,</w:t>
      </w:r>
      <w:r w:rsidR="00D40CAF" w:rsidRPr="009D3AAE">
        <w:rPr>
          <w:rFonts w:ascii="Calibri" w:hAnsi="Calibri" w:cs="Calibri"/>
          <w:sz w:val="20"/>
          <w:szCs w:val="20"/>
        </w:rPr>
        <w:t xml:space="preserve"> ficando suspensa, porém, a possibilidade de novas contratações com este fornecedor enquanto perdurarem os efeitos da sanção.</w:t>
      </w:r>
    </w:p>
    <w:p w14:paraId="63845E5D" w14:textId="7B2FF781" w:rsidR="00FD63CA" w:rsidRPr="009D3AAE" w:rsidRDefault="00E56019"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20</w:t>
      </w:r>
      <w:r w:rsidR="00D40CAF" w:rsidRPr="009D3AAE">
        <w:rPr>
          <w:rFonts w:ascii="Calibri" w:hAnsi="Calibri" w:cs="Calibri"/>
          <w:b/>
          <w:bCs/>
          <w:sz w:val="20"/>
          <w:szCs w:val="20"/>
        </w:rPr>
        <w:t>.3.</w:t>
      </w:r>
      <w:r w:rsidR="00D40CAF" w:rsidRPr="009D3AAE">
        <w:rPr>
          <w:rFonts w:ascii="Calibri" w:hAnsi="Calibri" w:cs="Calibri"/>
          <w:sz w:val="20"/>
          <w:szCs w:val="20"/>
        </w:rPr>
        <w:t xml:space="preserve"> Procedimento: O cancelamento do registro será formalizado por despacho da autoridade competente do órgão gerenciador, assegurados o contraditório e a ampla defesa em processo administrativo próprio.</w:t>
      </w:r>
    </w:p>
    <w:p w14:paraId="6AD64F13" w14:textId="5D12DAA3" w:rsidR="00FD63CA" w:rsidRPr="009D3AAE" w:rsidRDefault="00E56019"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20</w:t>
      </w:r>
      <w:r w:rsidR="00D40CAF" w:rsidRPr="009D3AAE">
        <w:rPr>
          <w:rFonts w:ascii="Calibri" w:hAnsi="Calibri" w:cs="Calibri"/>
          <w:b/>
          <w:bCs/>
          <w:sz w:val="20"/>
          <w:szCs w:val="20"/>
        </w:rPr>
        <w:t>.4.</w:t>
      </w:r>
      <w:r w:rsidR="00D40CAF" w:rsidRPr="009D3AAE">
        <w:rPr>
          <w:rFonts w:ascii="Calibri" w:hAnsi="Calibri" w:cs="Calibri"/>
          <w:sz w:val="20"/>
          <w:szCs w:val="20"/>
        </w:rPr>
        <w:t xml:space="preserve"> Convocação do reserva: Em caso de cancelamento do registro do fornecedor titular, o órgão gerenciador poderá convocar o fornecedor seguinte constante do cadastro reserva (Cláusula 15) para assumir o registro do item, observada a ordem de classificação e as condições da proposta original.</w:t>
      </w:r>
    </w:p>
    <w:p w14:paraId="001F1968" w14:textId="47C5DB04" w:rsidR="00D40CAF" w:rsidRPr="009D3AAE" w:rsidRDefault="00E56019"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20</w:t>
      </w:r>
      <w:r w:rsidR="00D40CAF" w:rsidRPr="009D3AAE">
        <w:rPr>
          <w:rFonts w:ascii="Calibri" w:hAnsi="Calibri" w:cs="Calibri"/>
          <w:b/>
          <w:bCs/>
          <w:sz w:val="20"/>
          <w:szCs w:val="20"/>
        </w:rPr>
        <w:t>.5.</w:t>
      </w:r>
      <w:r w:rsidR="00D40CAF" w:rsidRPr="009D3AAE">
        <w:rPr>
          <w:rFonts w:ascii="Calibri" w:hAnsi="Calibri" w:cs="Calibri"/>
          <w:sz w:val="20"/>
          <w:szCs w:val="20"/>
        </w:rPr>
        <w:t xml:space="preserve"> Cancelamento a pedido ou por interesse público: O órgão gerenciador poderá também cancelar os preços registrados, de ofício ou a pedido do fornecedor, nas seguintes hipóteses justificadas: (a) por razão de interesse público, decorrente de fato superveniente devidamente comprovado, que torne a Ata inconveniente; (b) a pedido do fornecedor, se ele comprovar ocorrência de caso fortuito ou força maior que impossibilite o cumprimento das obrigações da Ata (hipótese em que o cancelamento poderá ser aceito sem aplicação de sanção); ou (c) se, após procedimento de revisão de preços, não houver êxito na negociação para adequação dos valores (por exemplo, preço de mercado se tornar muito superior ou inferior ao registrado e não se chegar a um acordo). Nessa última hipótese, busca-se evitar prejuízo às partes, cancelando-se o item problemático.</w:t>
      </w:r>
    </w:p>
    <w:p w14:paraId="0F8DFD98" w14:textId="422B70DD" w:rsidR="00FD63CA"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2</w:t>
      </w:r>
      <w:r w:rsidR="00E56019" w:rsidRPr="009D3AAE">
        <w:rPr>
          <w:rFonts w:ascii="Calibri" w:hAnsi="Calibri" w:cs="Calibri"/>
          <w:b/>
          <w:bCs/>
          <w:sz w:val="20"/>
          <w:szCs w:val="20"/>
        </w:rPr>
        <w:t>1</w:t>
      </w:r>
      <w:r w:rsidRPr="009D3AAE">
        <w:rPr>
          <w:rFonts w:ascii="Calibri" w:hAnsi="Calibri" w:cs="Calibri"/>
          <w:b/>
          <w:bCs/>
          <w:sz w:val="20"/>
          <w:szCs w:val="20"/>
        </w:rPr>
        <w:t>. SANÇÕES ADMINISTRATIVAS</w:t>
      </w:r>
    </w:p>
    <w:p w14:paraId="01E7DBE3" w14:textId="636B24C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1</w:t>
      </w:r>
      <w:r w:rsidRPr="009D3AAE">
        <w:rPr>
          <w:rFonts w:ascii="Calibri" w:hAnsi="Calibri" w:cs="Calibri"/>
          <w:b/>
          <w:bCs/>
          <w:sz w:val="20"/>
          <w:szCs w:val="20"/>
        </w:rPr>
        <w:t>.1.</w:t>
      </w:r>
      <w:r w:rsidRPr="009D3AAE">
        <w:rPr>
          <w:rFonts w:ascii="Calibri" w:hAnsi="Calibri" w:cs="Calibri"/>
          <w:sz w:val="20"/>
          <w:szCs w:val="20"/>
        </w:rPr>
        <w:t xml:space="preserve"> Infrações e penalidades: O fornecedor que, no âmbito desta Ata ou dos contratos dela decorrentes, incorrer em alguma das infrações previstas na Lei nº 14.133/2021 (art. 155 e incisos do art. 156) ficará sujeito às sanções administrativas cabíveis, garantida a prévia defesa. Dependendo da gravidade do ato e de sua classificação legal, poderão ser aplicadas, de forma isolada ou cumulativa:</w:t>
      </w:r>
    </w:p>
    <w:p w14:paraId="7C1D3E4C" w14:textId="0542CCBC" w:rsidR="00FD63CA" w:rsidRPr="009D3AAE" w:rsidRDefault="00EB506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a) </w:t>
      </w:r>
      <w:r w:rsidR="00D40CAF" w:rsidRPr="009D3AAE">
        <w:rPr>
          <w:rFonts w:ascii="Calibri" w:hAnsi="Calibri" w:cs="Calibri"/>
          <w:sz w:val="20"/>
          <w:szCs w:val="20"/>
        </w:rPr>
        <w:t>Advertência, para infrações leves ou inexecução parcial sem danos graves, quando cabível correção sem maiores consequências;</w:t>
      </w:r>
    </w:p>
    <w:p w14:paraId="12EB7C26" w14:textId="6B865ABE" w:rsidR="00FD63CA" w:rsidRPr="009D3AAE" w:rsidRDefault="00EB506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b) </w:t>
      </w:r>
      <w:r w:rsidR="00D40CAF" w:rsidRPr="009D3AAE">
        <w:rPr>
          <w:rFonts w:ascii="Calibri" w:hAnsi="Calibri" w:cs="Calibri"/>
          <w:sz w:val="20"/>
          <w:szCs w:val="20"/>
        </w:rPr>
        <w:t>Multa, nas formas compensatória ou moratória, conforme definido em contrato e de acordo com a gravidade e extensão da falta. A título exemplificativo, poderão ser aplicadas multas percentuais calculadas sobre o valor do item ou do contrato prejudicado, tais como: 0,5% a 10% em caso de infrações de menor gravidade (descumprimento parcial, entrega de documentação incompleta etc.), 10% a 20% para faltas médias (inexecução total de um item, atraso excessivo sem justificativa), e até 30% em infrações graves ou atos ilícitos (fraude, comportamento inidôneo)</w:t>
      </w:r>
      <w:hyperlink r:id="rId25" w:anchor=":~:text=,formulada%20pelo%20Presidente%20TST%2C%20o">
        <w:r w:rsidR="00D40CAF" w:rsidRPr="009D3AAE">
          <w:rPr>
            <w:rStyle w:val="Hyperlink"/>
            <w:rFonts w:ascii="Calibri" w:hAnsi="Calibri" w:cs="Calibri"/>
            <w:color w:val="auto"/>
            <w:sz w:val="20"/>
            <w:szCs w:val="20"/>
          </w:rPr>
          <w:t>[7]</w:t>
        </w:r>
      </w:hyperlink>
      <w:r w:rsidR="00D40CAF" w:rsidRPr="009D3AAE">
        <w:rPr>
          <w:rFonts w:ascii="Calibri" w:hAnsi="Calibri" w:cs="Calibri"/>
          <w:sz w:val="20"/>
          <w:szCs w:val="20"/>
        </w:rPr>
        <w:t>. Também poderá ser prevista multa moratória de 0,33% por dia de atraso (limitada a 9,9%) e, após 30 dias, 0,66% por dia (até o limite de 20% do valor), nos casos de atraso injustificado na entrega ou execução;</w:t>
      </w:r>
    </w:p>
    <w:p w14:paraId="11A0509B" w14:textId="77777777" w:rsidR="00EB506C" w:rsidRPr="009D3AAE" w:rsidRDefault="00EB506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c) </w:t>
      </w:r>
      <w:r w:rsidR="00D40CAF" w:rsidRPr="009D3AAE">
        <w:rPr>
          <w:rFonts w:ascii="Calibri" w:hAnsi="Calibri" w:cs="Calibri"/>
          <w:sz w:val="20"/>
          <w:szCs w:val="20"/>
        </w:rPr>
        <w:t xml:space="preserve">Impedimento de licitar e contratar com a Administração (no âmbito do ente federativo correspondente) por prazo de até 3 anos, nos casos de infrações médias, tais como aquelas listadas nos incisos II e III do art. </w:t>
      </w:r>
      <w:r w:rsidR="00D40CAF" w:rsidRPr="009D3AAE">
        <w:rPr>
          <w:rFonts w:ascii="Calibri" w:hAnsi="Calibri" w:cs="Calibri"/>
          <w:sz w:val="20"/>
          <w:szCs w:val="20"/>
        </w:rPr>
        <w:lastRenderedPageBreak/>
        <w:t>156 da Lei 14.133/2021 (por exemplo, inexecução parcial com prejuízo, atrasos injustificados reiterados, desistência injustificada da proposta, não assinatura de contrato dentro do prazo);</w:t>
      </w:r>
    </w:p>
    <w:p w14:paraId="1A58F100" w14:textId="27D42BC8"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br/>
      </w:r>
      <w:r w:rsidR="00EB506C" w:rsidRPr="009D3AAE">
        <w:rPr>
          <w:rFonts w:ascii="Calibri" w:hAnsi="Calibri" w:cs="Calibri"/>
          <w:sz w:val="20"/>
          <w:szCs w:val="20"/>
        </w:rPr>
        <w:t xml:space="preserve">d) </w:t>
      </w:r>
      <w:r w:rsidRPr="009D3AAE">
        <w:rPr>
          <w:rFonts w:ascii="Calibri" w:hAnsi="Calibri" w:cs="Calibri"/>
          <w:sz w:val="20"/>
          <w:szCs w:val="20"/>
        </w:rPr>
        <w:t xml:space="preserve"> Declaração de inidoneidade para licitar ou contratar com a Administração Pública em qualquer esfera, pelo prazo mínimo de 2 anos, nos casos de infrações gravíssimas (fraude na execução, comportamento inidôneo, prática de atos ilícitos visando frustrar os objetivos da licitação, ou reincidência de faltas graves), conforme inciso IV do art. 156 da Lei 14.133/2021.</w:t>
      </w:r>
    </w:p>
    <w:p w14:paraId="4094BD77" w14:textId="5703C509"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1</w:t>
      </w:r>
      <w:r w:rsidRPr="009D3AAE">
        <w:rPr>
          <w:rFonts w:ascii="Calibri" w:hAnsi="Calibri" w:cs="Calibri"/>
          <w:b/>
          <w:bCs/>
          <w:sz w:val="20"/>
          <w:szCs w:val="20"/>
        </w:rPr>
        <w:t>.2.</w:t>
      </w:r>
      <w:r w:rsidRPr="009D3AAE">
        <w:rPr>
          <w:rFonts w:ascii="Calibri" w:hAnsi="Calibri" w:cs="Calibri"/>
          <w:sz w:val="20"/>
          <w:szCs w:val="20"/>
        </w:rPr>
        <w:t xml:space="preserve"> Procedimento sancionatório: A aplicação de qualquer sanção obedecerá ao devido processo administrativo, com notificação ao fornecedor para apresentar defesa no prazo legal (em geral, 15 dias úteis para defesa escrita em caso de multa ou sanções mais graves, conforme art. 157 da Lei 14.133). As decisões sancionatórias serão fundamentadas e publicadas, e o fornecedor poderá recorrer nos termos da lei.</w:t>
      </w:r>
    </w:p>
    <w:p w14:paraId="441E4ED2" w14:textId="0ED39E35"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1</w:t>
      </w:r>
      <w:r w:rsidRPr="009D3AAE">
        <w:rPr>
          <w:rFonts w:ascii="Calibri" w:hAnsi="Calibri" w:cs="Calibri"/>
          <w:b/>
          <w:bCs/>
          <w:sz w:val="20"/>
          <w:szCs w:val="20"/>
        </w:rPr>
        <w:t>.3.</w:t>
      </w:r>
      <w:r w:rsidRPr="009D3AAE">
        <w:rPr>
          <w:rFonts w:ascii="Calibri" w:hAnsi="Calibri" w:cs="Calibri"/>
          <w:sz w:val="20"/>
          <w:szCs w:val="20"/>
        </w:rPr>
        <w:t xml:space="preserve"> Cumulação e registro: As sanções de multa poderão ser aplicadas cumulativamente com as demais penas (advertência, suspensão, inidoneidade), se cabíveis, conforme art. 156, §7º, da Lei 14.133. A aplicação de sanção não exime o fornecedor de indenizar eventuais prejuízos causados ao Contratante. Se o valor das multas e indenizações exceder o que houver a receber, a diferença será cobrada da garantia contratual (se existente) ou judicialmente. As sanções aplicadas serão registradas no Cadastro Nacional de Empresas Inidôneas e Suspensas (CEIS) e no Cadastro Nacional de Empresas Punidas (CNEP)</w:t>
      </w:r>
      <w:hyperlink r:id="rId26" w:anchor=":~:text=ades%C3%A3o%20%C3%A0%20ata%20de%20registro,%E2%80%A6">
        <w:r w:rsidRPr="009D3AAE">
          <w:rPr>
            <w:rStyle w:val="Hyperlink"/>
            <w:rFonts w:ascii="Calibri" w:hAnsi="Calibri" w:cs="Calibri"/>
            <w:color w:val="auto"/>
            <w:sz w:val="20"/>
            <w:szCs w:val="20"/>
          </w:rPr>
          <w:t>[8]</w:t>
        </w:r>
      </w:hyperlink>
      <w:r w:rsidRPr="009D3AAE">
        <w:rPr>
          <w:rFonts w:ascii="Calibri" w:hAnsi="Calibri" w:cs="Calibri"/>
          <w:sz w:val="20"/>
          <w:szCs w:val="20"/>
        </w:rPr>
        <w:t>, de acordo com o art. 161 da Lei 14.133, para conhecimento por toda Administração.</w:t>
      </w:r>
      <w:r w:rsidRPr="009D3AAE">
        <w:rPr>
          <w:rFonts w:ascii="Calibri" w:hAnsi="Calibri" w:cs="Calibri"/>
          <w:sz w:val="20"/>
          <w:szCs w:val="20"/>
        </w:rPr>
        <w:br/>
      </w:r>
      <w:r w:rsidRPr="009D3AAE">
        <w:rPr>
          <w:rFonts w:ascii="Calibri" w:hAnsi="Calibri" w:cs="Calibri"/>
          <w:b/>
          <w:bCs/>
          <w:sz w:val="20"/>
          <w:szCs w:val="20"/>
        </w:rPr>
        <w:t>2</w:t>
      </w:r>
      <w:r w:rsidR="00E56019" w:rsidRPr="009D3AAE">
        <w:rPr>
          <w:rFonts w:ascii="Calibri" w:hAnsi="Calibri" w:cs="Calibri"/>
          <w:b/>
          <w:bCs/>
          <w:sz w:val="20"/>
          <w:szCs w:val="20"/>
        </w:rPr>
        <w:t>1</w:t>
      </w:r>
      <w:r w:rsidRPr="009D3AAE">
        <w:rPr>
          <w:rFonts w:ascii="Calibri" w:hAnsi="Calibri" w:cs="Calibri"/>
          <w:b/>
          <w:bCs/>
          <w:sz w:val="20"/>
          <w:szCs w:val="20"/>
        </w:rPr>
        <w:t>.4.</w:t>
      </w:r>
      <w:r w:rsidRPr="009D3AAE">
        <w:rPr>
          <w:rFonts w:ascii="Calibri" w:hAnsi="Calibri" w:cs="Calibri"/>
          <w:sz w:val="20"/>
          <w:szCs w:val="20"/>
        </w:rPr>
        <w:t xml:space="preserve"> Reabilitação: As sanções de impedimento e de declaração de inidoneidade poderão ser reavaliadas e levantadas caso o fornecedor, após decurso do prazo mínimo legal, comprove medidas de reparação e tenha sua reabilitação aceita pela autoridade competente, nos termos do art. 163 da Lei 14.133/2021.</w:t>
      </w:r>
      <w:r w:rsidRPr="009D3AAE">
        <w:rPr>
          <w:rFonts w:ascii="Calibri" w:hAnsi="Calibri" w:cs="Calibri"/>
          <w:sz w:val="20"/>
          <w:szCs w:val="20"/>
        </w:rPr>
        <w:br/>
      </w:r>
      <w:r w:rsidRPr="009D3AAE">
        <w:rPr>
          <w:rFonts w:ascii="Calibri" w:hAnsi="Calibri" w:cs="Calibri"/>
          <w:b/>
          <w:bCs/>
          <w:sz w:val="20"/>
          <w:szCs w:val="20"/>
        </w:rPr>
        <w:t>2</w:t>
      </w:r>
      <w:r w:rsidR="00E56019" w:rsidRPr="009D3AAE">
        <w:rPr>
          <w:rFonts w:ascii="Calibri" w:hAnsi="Calibri" w:cs="Calibri"/>
          <w:b/>
          <w:bCs/>
          <w:sz w:val="20"/>
          <w:szCs w:val="20"/>
        </w:rPr>
        <w:t>1</w:t>
      </w:r>
      <w:r w:rsidRPr="009D3AAE">
        <w:rPr>
          <w:rFonts w:ascii="Calibri" w:hAnsi="Calibri" w:cs="Calibri"/>
          <w:b/>
          <w:bCs/>
          <w:sz w:val="20"/>
          <w:szCs w:val="20"/>
        </w:rPr>
        <w:t>.5.</w:t>
      </w:r>
      <w:r w:rsidRPr="009D3AAE">
        <w:rPr>
          <w:rFonts w:ascii="Calibri" w:hAnsi="Calibri" w:cs="Calibri"/>
          <w:sz w:val="20"/>
          <w:szCs w:val="20"/>
        </w:rPr>
        <w:t xml:space="preserve"> Demais disposições: Na aplicação das sanções serão consideradas a natureza e a gravidade da infração, as circunstâncias do caso, os danos causados, antecedentes do infrator e eventual existência de programa de integridade implantado (conforme art. 156, §1º, incisos I a V, da Lei 14.133). Se a conduta configurar também ato lesivo previsto na Lei nº 12.846/2013 (Lei Anticorrupção), o processo sancionatório poderá ser unificado, seguindo o rito desta última para as sanções de caráter civil e administrativo correlatas (art. 159 da Lei 14.133). Em casos de abuso da personalidade jurídica pelo fornecedor para encobrir ilícitos, a autoridade poderá desconsiderar a personalidade jurídica da empresa (atingindo os bens de sócios e empresas coligadas), observando o contraditório e a prévia análise jurídica, nos termos do art. 160 da Lei 14.133.</w:t>
      </w:r>
    </w:p>
    <w:p w14:paraId="0DDD91F3" w14:textId="42CAC53F" w:rsidR="00FD63CA"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2</w:t>
      </w:r>
      <w:r w:rsidR="00E56019" w:rsidRPr="009D3AAE">
        <w:rPr>
          <w:rFonts w:ascii="Calibri" w:hAnsi="Calibri" w:cs="Calibri"/>
          <w:b/>
          <w:bCs/>
          <w:sz w:val="20"/>
          <w:szCs w:val="20"/>
        </w:rPr>
        <w:t>2</w:t>
      </w:r>
      <w:r w:rsidRPr="009D3AAE">
        <w:rPr>
          <w:rFonts w:ascii="Calibri" w:hAnsi="Calibri" w:cs="Calibri"/>
          <w:b/>
          <w:bCs/>
          <w:sz w:val="20"/>
          <w:szCs w:val="20"/>
        </w:rPr>
        <w:t>. CANCELAMENTO E RESCISÃO DA ATA</w:t>
      </w:r>
    </w:p>
    <w:p w14:paraId="55D7070C" w14:textId="5EE95701"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2</w:t>
      </w:r>
      <w:r w:rsidRPr="009D3AAE">
        <w:rPr>
          <w:rFonts w:ascii="Calibri" w:hAnsi="Calibri" w:cs="Calibri"/>
          <w:b/>
          <w:bCs/>
          <w:sz w:val="20"/>
          <w:szCs w:val="20"/>
        </w:rPr>
        <w:t>.1.</w:t>
      </w:r>
      <w:r w:rsidRPr="009D3AAE">
        <w:rPr>
          <w:rFonts w:ascii="Calibri" w:hAnsi="Calibri" w:cs="Calibri"/>
          <w:sz w:val="20"/>
          <w:szCs w:val="20"/>
        </w:rPr>
        <w:t xml:space="preserve"> Cancelamento do registro de preços: O registro de preços (Ata) poderá ser cancelado ou revogado total ou parcialmente, por iniciativa do órgão gerenciador, nas situações a seguir, garantidos a justificativa e o direito de defesa do fornecedor:</w:t>
      </w:r>
    </w:p>
    <w:p w14:paraId="29DE4DDE" w14:textId="46162042" w:rsidR="00FD63CA" w:rsidRPr="009D3AAE" w:rsidRDefault="00EB506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a) </w:t>
      </w:r>
      <w:r w:rsidR="00D40CAF" w:rsidRPr="009D3AAE">
        <w:rPr>
          <w:rFonts w:ascii="Calibri" w:hAnsi="Calibri" w:cs="Calibri"/>
          <w:sz w:val="20"/>
          <w:szCs w:val="20"/>
        </w:rPr>
        <w:t>Quando, nos casos de desequilíbrio econômico-financeiro comprovado (conforme Cláusula 17), não houver acordo entre as partes para adequação do preço, tornando inviável a continuidade da Ata;</w:t>
      </w:r>
      <w:r w:rsidR="00D40CAF" w:rsidRPr="009D3AAE">
        <w:rPr>
          <w:rFonts w:ascii="Calibri" w:hAnsi="Calibri" w:cs="Calibri"/>
          <w:sz w:val="20"/>
          <w:szCs w:val="20"/>
        </w:rPr>
        <w:br/>
      </w:r>
      <w:r w:rsidRPr="009D3AAE">
        <w:rPr>
          <w:rFonts w:ascii="Calibri" w:hAnsi="Calibri" w:cs="Calibri"/>
          <w:sz w:val="20"/>
          <w:szCs w:val="20"/>
        </w:rPr>
        <w:t>b)</w:t>
      </w:r>
      <w:r w:rsidR="00D40CAF" w:rsidRPr="009D3AAE">
        <w:rPr>
          <w:rFonts w:ascii="Calibri" w:hAnsi="Calibri" w:cs="Calibri"/>
          <w:sz w:val="20"/>
          <w:szCs w:val="20"/>
        </w:rPr>
        <w:t>Por solicitação expressa do fornecedor, desde que apresentada por escrito e demonstrando motivo de força maior, caso fortuito ou outro fato superveniente que o impeça de cumprir as exigências desta Ata, desde que o gerenciador concorde com essas razões;</w:t>
      </w:r>
    </w:p>
    <w:p w14:paraId="6F9F53FB" w14:textId="13BC013D" w:rsidR="00FD63CA" w:rsidRPr="009D3AAE" w:rsidRDefault="00EB506C"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c) </w:t>
      </w:r>
      <w:r w:rsidR="00D40CAF" w:rsidRPr="009D3AAE">
        <w:rPr>
          <w:rFonts w:ascii="Calibri" w:hAnsi="Calibri" w:cs="Calibri"/>
          <w:sz w:val="20"/>
          <w:szCs w:val="20"/>
        </w:rPr>
        <w:t>Por razões de conveniência e oportunidade da Administração, derivadas de interesse público superveniente devidamente motivado (por exemplo, mudanças de planos, restrição orçamentária, etc.).</w:t>
      </w:r>
      <w:r w:rsidR="00D40CAF" w:rsidRPr="009D3AAE">
        <w:rPr>
          <w:rFonts w:ascii="Calibri" w:hAnsi="Calibri" w:cs="Calibri"/>
          <w:sz w:val="20"/>
          <w:szCs w:val="20"/>
        </w:rPr>
        <w:br/>
      </w:r>
      <w:r w:rsidR="00D40CAF" w:rsidRPr="009D3AAE">
        <w:rPr>
          <w:rFonts w:ascii="Calibri" w:hAnsi="Calibri" w:cs="Calibri"/>
          <w:b/>
          <w:bCs/>
          <w:sz w:val="20"/>
          <w:szCs w:val="20"/>
        </w:rPr>
        <w:lastRenderedPageBreak/>
        <w:t>2</w:t>
      </w:r>
      <w:r w:rsidR="00E56019" w:rsidRPr="009D3AAE">
        <w:rPr>
          <w:rFonts w:ascii="Calibri" w:hAnsi="Calibri" w:cs="Calibri"/>
          <w:b/>
          <w:bCs/>
          <w:sz w:val="20"/>
          <w:szCs w:val="20"/>
        </w:rPr>
        <w:t>2</w:t>
      </w:r>
      <w:r w:rsidR="00D40CAF" w:rsidRPr="009D3AAE">
        <w:rPr>
          <w:rFonts w:ascii="Calibri" w:hAnsi="Calibri" w:cs="Calibri"/>
          <w:b/>
          <w:bCs/>
          <w:sz w:val="20"/>
          <w:szCs w:val="20"/>
        </w:rPr>
        <w:t>.2.</w:t>
      </w:r>
      <w:r w:rsidR="00D40CAF" w:rsidRPr="009D3AAE">
        <w:rPr>
          <w:rFonts w:ascii="Calibri" w:hAnsi="Calibri" w:cs="Calibri"/>
          <w:sz w:val="20"/>
          <w:szCs w:val="20"/>
        </w:rPr>
        <w:t xml:space="preserve"> Rescisão por inadimplemento: Independentemente do cancelamento amigável acima, o órgão gerenciador poderá rescindir unilateralmente esta Ata, total ou parcialmente, em caso de inadimplemento da fornecedora, observada a gravidade da conduta, quando ficar caracterizado que o fornecedor:</w:t>
      </w:r>
    </w:p>
    <w:p w14:paraId="20CF7161"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a) Deixou de cumprir, total ou parcialmente, obrigações assumidas nesta Ata, qualificadas como essenciais;</w:t>
      </w:r>
    </w:p>
    <w:p w14:paraId="5567857E" w14:textId="513D57F3"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b) Recusou-se a assinar ou retirar nota de empenho, ou a celebrar o contrato decorrente da Ata, no prazo estabelecido, sem motivo justificado e aceito pela Administração;</w:t>
      </w:r>
    </w:p>
    <w:p w14:paraId="492B1FC8"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c) Deu causa, por culpa sua, à rescisão administrativa de dois ou mais contratos firmados com base nesta Ata (indicativo de reiterado descumprimento contratual);</w:t>
      </w:r>
    </w:p>
    <w:p w14:paraId="62833FA5"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d) Deixou de manter as condições de habilitação e qualificação exigidas na licitação, tornando-se inapto para contratar, salvo se a irregularidade for temporária e sanável dentro de 30 (trinta) dias;</w:t>
      </w:r>
    </w:p>
    <w:p w14:paraId="3600D725" w14:textId="77777777"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e) Foi alvo de sanção de impedimento ou inidoneidade (conforme item 19.1.d).</w:t>
      </w:r>
    </w:p>
    <w:p w14:paraId="0C934A3B" w14:textId="33739913" w:rsidR="00FD63CA"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2</w:t>
      </w:r>
      <w:r w:rsidRPr="009D3AAE">
        <w:rPr>
          <w:rFonts w:ascii="Calibri" w:hAnsi="Calibri" w:cs="Calibri"/>
          <w:b/>
          <w:bCs/>
          <w:sz w:val="20"/>
          <w:szCs w:val="20"/>
        </w:rPr>
        <w:t>.3.</w:t>
      </w:r>
      <w:r w:rsidRPr="009D3AAE">
        <w:rPr>
          <w:rFonts w:ascii="Calibri" w:hAnsi="Calibri" w:cs="Calibri"/>
          <w:sz w:val="20"/>
          <w:szCs w:val="20"/>
        </w:rPr>
        <w:t xml:space="preserve"> Formalização: O cancelamento ou rescisão do registro será formalizado por ato escrito da autoridade competente do órgão gerenciador, devidamente motivado, com registro em Termo de Cancelamento/Rescisão assinado pelas partes (no caso de cancelamento consensual) ou por despacho unilateral (no caso de rescisão por inadimplemento). Em qualquer caso, assegura-se o contraditório e a ampla defesa ao fornecedor antes da decisão final.</w:t>
      </w:r>
    </w:p>
    <w:p w14:paraId="59C2B64A" w14:textId="150F946A"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2</w:t>
      </w:r>
      <w:r w:rsidRPr="009D3AAE">
        <w:rPr>
          <w:rFonts w:ascii="Calibri" w:hAnsi="Calibri" w:cs="Calibri"/>
          <w:b/>
          <w:bCs/>
          <w:sz w:val="20"/>
          <w:szCs w:val="20"/>
        </w:rPr>
        <w:t>.4.</w:t>
      </w:r>
      <w:r w:rsidRPr="009D3AAE">
        <w:rPr>
          <w:rFonts w:ascii="Calibri" w:hAnsi="Calibri" w:cs="Calibri"/>
          <w:sz w:val="20"/>
          <w:szCs w:val="20"/>
        </w:rPr>
        <w:t xml:space="preserve"> Efeitos: No caso de cancelamento consensual do registro a pedido do fornecedor (21.1, segunda hipótese) e se atendidos os requisitos de força maior, não se aplicará penalidade ao mesmo em razão do encerramento antecipado. Todavia, a rescisão por inadimplemento (21.2) poderá ensejar a instauração de processo para aplicação das sanções cabíveis pela conduta que motivou a rescisão, conforme Cláusula 20.</w:t>
      </w:r>
      <w:r w:rsidRPr="009D3AAE">
        <w:rPr>
          <w:rFonts w:ascii="Calibri" w:hAnsi="Calibri" w:cs="Calibri"/>
          <w:sz w:val="20"/>
          <w:szCs w:val="20"/>
        </w:rPr>
        <w:br/>
      </w:r>
      <w:r w:rsidRPr="009D3AAE">
        <w:rPr>
          <w:rFonts w:ascii="Calibri" w:hAnsi="Calibri" w:cs="Calibri"/>
          <w:b/>
          <w:bCs/>
          <w:sz w:val="20"/>
          <w:szCs w:val="20"/>
        </w:rPr>
        <w:t>2</w:t>
      </w:r>
      <w:r w:rsidR="00E56019" w:rsidRPr="009D3AAE">
        <w:rPr>
          <w:rFonts w:ascii="Calibri" w:hAnsi="Calibri" w:cs="Calibri"/>
          <w:b/>
          <w:bCs/>
          <w:sz w:val="20"/>
          <w:szCs w:val="20"/>
        </w:rPr>
        <w:t>2</w:t>
      </w:r>
      <w:r w:rsidRPr="009D3AAE">
        <w:rPr>
          <w:rFonts w:ascii="Calibri" w:hAnsi="Calibri" w:cs="Calibri"/>
          <w:b/>
          <w:bCs/>
          <w:sz w:val="20"/>
          <w:szCs w:val="20"/>
        </w:rPr>
        <w:t>.5.</w:t>
      </w:r>
      <w:r w:rsidRPr="009D3AAE">
        <w:rPr>
          <w:rFonts w:ascii="Calibri" w:hAnsi="Calibri" w:cs="Calibri"/>
          <w:sz w:val="20"/>
          <w:szCs w:val="20"/>
        </w:rPr>
        <w:t xml:space="preserve"> A rescisão/cancelamento do registro não prejudica eventuais contratos já celebrados com base na Ata antes do ato rescisório – esses contratos poderão prosseguir, a critério da Administração contratante, até seu termo ou até que sejam rescindidos individualmente. No entanto, novas contratações não poderão ser realizadas com o fornecedor a partir da data do cancelamento/rescisão da Ata.</w:t>
      </w:r>
    </w:p>
    <w:p w14:paraId="1A5A161B" w14:textId="2A0F14C1" w:rsidR="00FD63CA"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2</w:t>
      </w:r>
      <w:r w:rsidR="00E56019" w:rsidRPr="009D3AAE">
        <w:rPr>
          <w:rFonts w:ascii="Calibri" w:hAnsi="Calibri" w:cs="Calibri"/>
          <w:b/>
          <w:bCs/>
          <w:sz w:val="20"/>
          <w:szCs w:val="20"/>
        </w:rPr>
        <w:t>3</w:t>
      </w:r>
      <w:r w:rsidRPr="009D3AAE">
        <w:rPr>
          <w:rFonts w:ascii="Calibri" w:hAnsi="Calibri" w:cs="Calibri"/>
          <w:b/>
          <w:bCs/>
          <w:sz w:val="20"/>
          <w:szCs w:val="20"/>
        </w:rPr>
        <w:t>. DOTAÇÃO ORÇAMENTÁRIA</w:t>
      </w:r>
    </w:p>
    <w:p w14:paraId="1DD8219B" w14:textId="7025070B"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2</w:t>
      </w:r>
      <w:r w:rsidR="00E56019" w:rsidRPr="009D3AAE">
        <w:rPr>
          <w:rFonts w:ascii="Calibri" w:hAnsi="Calibri" w:cs="Calibri"/>
          <w:b/>
          <w:bCs/>
          <w:sz w:val="20"/>
          <w:szCs w:val="20"/>
        </w:rPr>
        <w:t>3</w:t>
      </w:r>
      <w:r w:rsidRPr="009D3AAE">
        <w:rPr>
          <w:rFonts w:ascii="Calibri" w:hAnsi="Calibri" w:cs="Calibri"/>
          <w:b/>
          <w:bCs/>
          <w:sz w:val="20"/>
          <w:szCs w:val="20"/>
        </w:rPr>
        <w:t>.1.</w:t>
      </w:r>
      <w:r w:rsidRPr="009D3AAE">
        <w:rPr>
          <w:rFonts w:ascii="Calibri" w:hAnsi="Calibri" w:cs="Calibri"/>
          <w:sz w:val="20"/>
          <w:szCs w:val="20"/>
        </w:rPr>
        <w:t xml:space="preserve"> As despesas decorrentes das contratações oriundas desta Ata de Registro de Preços correrão por conta de recursos orçamentários do Município de Campo Verde/MT. Para cada contratação específica será indicada a classificação orçamentária pertinente. A título de referência, vinculam-se a este registro de preços </w:t>
      </w:r>
      <w:r w:rsidR="0001608D" w:rsidRPr="009D3AAE">
        <w:rPr>
          <w:rFonts w:ascii="Calibri" w:hAnsi="Calibri" w:cs="Calibri"/>
          <w:sz w:val="20"/>
          <w:szCs w:val="20"/>
        </w:rPr>
        <w:t>à</w:t>
      </w:r>
      <w:r w:rsidRPr="009D3AAE">
        <w:rPr>
          <w:rFonts w:ascii="Calibri" w:hAnsi="Calibri" w:cs="Calibri"/>
          <w:sz w:val="20"/>
          <w:szCs w:val="20"/>
        </w:rPr>
        <w:t xml:space="preserve"> seguinte dotaç</w:t>
      </w:r>
      <w:r w:rsidR="0001608D" w:rsidRPr="009D3AAE">
        <w:rPr>
          <w:rFonts w:ascii="Calibri" w:hAnsi="Calibri" w:cs="Calibri"/>
          <w:sz w:val="20"/>
          <w:szCs w:val="20"/>
        </w:rPr>
        <w:t>ão</w:t>
      </w:r>
      <w:r w:rsidRPr="009D3AAE">
        <w:rPr>
          <w:rFonts w:ascii="Calibri" w:hAnsi="Calibri" w:cs="Calibri"/>
          <w:sz w:val="20"/>
          <w:szCs w:val="20"/>
        </w:rPr>
        <w:t>:</w:t>
      </w:r>
    </w:p>
    <w:p w14:paraId="3F9754BA" w14:textId="1415F534" w:rsidR="00442C71" w:rsidRPr="009D3AAE" w:rsidRDefault="0001608D" w:rsidP="008D43D5">
      <w:pPr>
        <w:spacing w:after="0" w:line="276" w:lineRule="auto"/>
        <w:jc w:val="both"/>
        <w:rPr>
          <w:rFonts w:ascii="Calibri" w:hAnsi="Calibri" w:cs="Calibri"/>
          <w:sz w:val="20"/>
          <w:szCs w:val="20"/>
        </w:rPr>
      </w:pPr>
      <w:r w:rsidRPr="009D3AAE">
        <w:rPr>
          <w:rFonts w:ascii="Calibri" w:hAnsi="Calibri" w:cs="Calibri"/>
          <w:sz w:val="20"/>
          <w:szCs w:val="20"/>
        </w:rPr>
        <w:t>06</w:t>
      </w:r>
      <w:r w:rsidR="00442C71" w:rsidRPr="009D3AAE">
        <w:rPr>
          <w:rFonts w:ascii="Calibri" w:hAnsi="Calibri" w:cs="Calibri"/>
          <w:sz w:val="20"/>
          <w:szCs w:val="20"/>
        </w:rPr>
        <w:t>.001.</w:t>
      </w:r>
      <w:r w:rsidRPr="009D3AAE">
        <w:rPr>
          <w:rFonts w:ascii="Calibri" w:hAnsi="Calibri" w:cs="Calibri"/>
          <w:sz w:val="20"/>
          <w:szCs w:val="20"/>
        </w:rPr>
        <w:t>26</w:t>
      </w:r>
      <w:r w:rsidR="00442C71" w:rsidRPr="009D3AAE">
        <w:rPr>
          <w:rFonts w:ascii="Calibri" w:hAnsi="Calibri" w:cs="Calibri"/>
          <w:sz w:val="20"/>
          <w:szCs w:val="20"/>
        </w:rPr>
        <w:t>.</w:t>
      </w:r>
      <w:r w:rsidRPr="009D3AAE">
        <w:rPr>
          <w:rFonts w:ascii="Calibri" w:hAnsi="Calibri" w:cs="Calibri"/>
          <w:sz w:val="20"/>
          <w:szCs w:val="20"/>
        </w:rPr>
        <w:t>782.0021.20057.3390</w:t>
      </w:r>
      <w:r w:rsidR="00442C71" w:rsidRPr="009D3AAE">
        <w:rPr>
          <w:rFonts w:ascii="Calibri" w:hAnsi="Calibri" w:cs="Calibri"/>
          <w:sz w:val="20"/>
          <w:szCs w:val="20"/>
        </w:rPr>
        <w:t>300000.15000000000 - MATERIAL DE CONSUMO</w:t>
      </w:r>
    </w:p>
    <w:p w14:paraId="6081C97E" w14:textId="6F54B5C5" w:rsidR="007706A3" w:rsidRPr="009D3AAE" w:rsidRDefault="00D40CAF" w:rsidP="008D43D5">
      <w:pPr>
        <w:pStyle w:val="Corpodetexto"/>
        <w:shd w:val="clear" w:color="auto" w:fill="D9D9D9" w:themeFill="background1" w:themeFillShade="D9"/>
        <w:spacing w:before="0" w:after="0" w:line="276" w:lineRule="auto"/>
        <w:jc w:val="both"/>
        <w:rPr>
          <w:rFonts w:ascii="Calibri" w:hAnsi="Calibri" w:cs="Calibri"/>
          <w:b/>
          <w:bCs/>
          <w:sz w:val="20"/>
          <w:szCs w:val="20"/>
        </w:rPr>
      </w:pPr>
      <w:r w:rsidRPr="009D3AAE">
        <w:rPr>
          <w:rFonts w:ascii="Calibri" w:hAnsi="Calibri" w:cs="Calibri"/>
          <w:b/>
          <w:bCs/>
          <w:sz w:val="20"/>
          <w:szCs w:val="20"/>
        </w:rPr>
        <w:t>2</w:t>
      </w:r>
      <w:r w:rsidR="00E56019" w:rsidRPr="009D3AAE">
        <w:rPr>
          <w:rFonts w:ascii="Calibri" w:hAnsi="Calibri" w:cs="Calibri"/>
          <w:b/>
          <w:bCs/>
          <w:sz w:val="20"/>
          <w:szCs w:val="20"/>
        </w:rPr>
        <w:t>4</w:t>
      </w:r>
      <w:r w:rsidRPr="009D3AAE">
        <w:rPr>
          <w:rFonts w:ascii="Calibri" w:hAnsi="Calibri" w:cs="Calibri"/>
          <w:b/>
          <w:bCs/>
          <w:sz w:val="20"/>
          <w:szCs w:val="20"/>
        </w:rPr>
        <w:t>. DISPOSIÇÕES FINAIS</w:t>
      </w:r>
    </w:p>
    <w:p w14:paraId="1216A47E" w14:textId="43677463" w:rsidR="007706A3"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2</w:t>
      </w:r>
      <w:r w:rsidR="00E56019" w:rsidRPr="009D3AAE">
        <w:rPr>
          <w:rFonts w:ascii="Calibri" w:hAnsi="Calibri" w:cs="Calibri"/>
          <w:sz w:val="20"/>
          <w:szCs w:val="20"/>
        </w:rPr>
        <w:t>4</w:t>
      </w:r>
      <w:r w:rsidRPr="009D3AAE">
        <w:rPr>
          <w:rFonts w:ascii="Calibri" w:hAnsi="Calibri" w:cs="Calibri"/>
          <w:sz w:val="20"/>
          <w:szCs w:val="20"/>
        </w:rPr>
        <w:t>.1. Os casos omissos ou situações não previstas expressamente nesta Ata serão resolvidos de acordo com a legislação aplicável, em especial a Lei Federal nº 14.133/2021, seu regulamento (Decreto Federal nº 11.462/2023) e, no que couber, o Decreto Municipal nº 002/2024, bem como as orientações dos órgãos de controle (Tribunais de Contas).</w:t>
      </w:r>
    </w:p>
    <w:p w14:paraId="5C6CEF62" w14:textId="129C7A9B"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2</w:t>
      </w:r>
      <w:r w:rsidR="00E56019" w:rsidRPr="009D3AAE">
        <w:rPr>
          <w:rFonts w:ascii="Calibri" w:hAnsi="Calibri" w:cs="Calibri"/>
          <w:sz w:val="20"/>
          <w:szCs w:val="20"/>
        </w:rPr>
        <w:t>4</w:t>
      </w:r>
      <w:r w:rsidRPr="009D3AAE">
        <w:rPr>
          <w:rFonts w:ascii="Calibri" w:hAnsi="Calibri" w:cs="Calibri"/>
          <w:sz w:val="20"/>
          <w:szCs w:val="20"/>
        </w:rPr>
        <w:t xml:space="preserve">.2. Fica eleito o foro da Comarca de </w:t>
      </w:r>
      <w:r w:rsidRPr="009D3AAE">
        <w:rPr>
          <w:rFonts w:ascii="Calibri" w:hAnsi="Calibri" w:cs="Calibri"/>
          <w:b/>
          <w:bCs/>
          <w:i/>
          <w:iCs/>
          <w:sz w:val="20"/>
          <w:szCs w:val="20"/>
        </w:rPr>
        <w:t>_</w:t>
      </w:r>
      <w:r w:rsidRPr="009D3AAE">
        <w:rPr>
          <w:rFonts w:ascii="Calibri" w:hAnsi="Calibri" w:cs="Calibri"/>
          <w:sz w:val="20"/>
          <w:szCs w:val="20"/>
        </w:rPr>
        <w:t>/MT para dirimir quaisquer questões oriundas da Ata que não puderem ser resolvidas administrativamente.</w:t>
      </w:r>
    </w:p>
    <w:p w14:paraId="5F2E621A" w14:textId="77777777" w:rsidR="00CA06D0" w:rsidRPr="009D3AAE" w:rsidRDefault="00CA06D0" w:rsidP="008D43D5">
      <w:pPr>
        <w:pStyle w:val="Corpodetexto"/>
        <w:spacing w:before="0" w:after="0" w:line="276" w:lineRule="auto"/>
        <w:jc w:val="both"/>
        <w:rPr>
          <w:rFonts w:ascii="Calibri" w:hAnsi="Calibri" w:cs="Calibri"/>
          <w:sz w:val="20"/>
          <w:szCs w:val="20"/>
        </w:rPr>
      </w:pPr>
    </w:p>
    <w:p w14:paraId="5A2871F2" w14:textId="11767935"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sz w:val="20"/>
          <w:szCs w:val="20"/>
        </w:rPr>
        <w:t xml:space="preserve">Campo Verde/MT, _ de ___ </w:t>
      </w:r>
      <w:proofErr w:type="spellStart"/>
      <w:r w:rsidRPr="009D3AAE">
        <w:rPr>
          <w:rFonts w:ascii="Calibri" w:hAnsi="Calibri" w:cs="Calibri"/>
          <w:sz w:val="20"/>
          <w:szCs w:val="20"/>
        </w:rPr>
        <w:t>de</w:t>
      </w:r>
      <w:proofErr w:type="spellEnd"/>
      <w:r w:rsidRPr="009D3AAE">
        <w:rPr>
          <w:rFonts w:ascii="Calibri" w:hAnsi="Calibri" w:cs="Calibri"/>
          <w:sz w:val="20"/>
          <w:szCs w:val="20"/>
        </w:rPr>
        <w:t xml:space="preserve"> 202</w:t>
      </w:r>
      <w:r w:rsidR="00E56019" w:rsidRPr="009D3AAE">
        <w:rPr>
          <w:rFonts w:ascii="Calibri" w:hAnsi="Calibri" w:cs="Calibri"/>
          <w:sz w:val="20"/>
          <w:szCs w:val="20"/>
        </w:rPr>
        <w:t>6</w:t>
      </w:r>
      <w:r w:rsidRPr="009D3AAE">
        <w:rPr>
          <w:rFonts w:ascii="Calibri" w:hAnsi="Calibri" w:cs="Calibri"/>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5A6BDB" w:rsidRPr="009D3AAE" w14:paraId="1E268BF2" w14:textId="77777777" w:rsidTr="00D17E84">
        <w:tc>
          <w:tcPr>
            <w:tcW w:w="4419" w:type="dxa"/>
          </w:tcPr>
          <w:p w14:paraId="54D8BD76" w14:textId="77777777" w:rsidR="005A6BDB" w:rsidRPr="009D3AAE" w:rsidRDefault="005A6BDB" w:rsidP="008D43D5">
            <w:pPr>
              <w:tabs>
                <w:tab w:val="left" w:pos="0"/>
                <w:tab w:val="left" w:pos="3001"/>
              </w:tabs>
              <w:spacing w:line="276" w:lineRule="auto"/>
              <w:jc w:val="center"/>
              <w:rPr>
                <w:rFonts w:ascii="Calibri" w:hAnsi="Calibri" w:cs="Calibri"/>
                <w:bCs/>
              </w:rPr>
            </w:pPr>
            <w:r w:rsidRPr="009D3AAE">
              <w:rPr>
                <w:rFonts w:ascii="Calibri" w:hAnsi="Calibri" w:cs="Calibri"/>
                <w:bCs/>
              </w:rPr>
              <w:t>_______________________________</w:t>
            </w:r>
          </w:p>
          <w:p w14:paraId="19E93DD9" w14:textId="77777777" w:rsidR="005A6BDB" w:rsidRPr="009D3AAE" w:rsidRDefault="005A6BDB" w:rsidP="008D43D5">
            <w:pPr>
              <w:tabs>
                <w:tab w:val="left" w:pos="0"/>
                <w:tab w:val="left" w:pos="3001"/>
              </w:tabs>
              <w:spacing w:line="276" w:lineRule="auto"/>
              <w:jc w:val="center"/>
              <w:rPr>
                <w:rFonts w:ascii="Calibri" w:hAnsi="Calibri" w:cs="Calibri"/>
                <w:bCs/>
              </w:rPr>
            </w:pPr>
            <w:r w:rsidRPr="009D3AAE">
              <w:rPr>
                <w:rFonts w:ascii="Calibri" w:hAnsi="Calibri" w:cs="Calibri"/>
                <w:bCs/>
              </w:rPr>
              <w:lastRenderedPageBreak/>
              <w:t>ALEXANDRE LOPES DE OLIVEIRA</w:t>
            </w:r>
          </w:p>
          <w:p w14:paraId="23F6697A" w14:textId="77777777" w:rsidR="005A6BDB" w:rsidRPr="009D3AAE" w:rsidRDefault="005A6BDB" w:rsidP="008D43D5">
            <w:pPr>
              <w:tabs>
                <w:tab w:val="left" w:pos="0"/>
                <w:tab w:val="left" w:pos="3001"/>
              </w:tabs>
              <w:spacing w:line="276" w:lineRule="auto"/>
              <w:jc w:val="center"/>
              <w:rPr>
                <w:rFonts w:ascii="Calibri" w:hAnsi="Calibri" w:cs="Calibri"/>
                <w:bCs/>
              </w:rPr>
            </w:pPr>
            <w:r w:rsidRPr="009D3AAE">
              <w:rPr>
                <w:rFonts w:ascii="Calibri" w:hAnsi="Calibri" w:cs="Calibri"/>
                <w:bCs/>
              </w:rPr>
              <w:t>Prefeito Municipal</w:t>
            </w:r>
          </w:p>
        </w:tc>
        <w:tc>
          <w:tcPr>
            <w:tcW w:w="4419" w:type="dxa"/>
          </w:tcPr>
          <w:p w14:paraId="110A5CFD" w14:textId="77777777" w:rsidR="005A6BDB" w:rsidRPr="009D3AAE" w:rsidRDefault="005A6BDB" w:rsidP="008D43D5">
            <w:pPr>
              <w:tabs>
                <w:tab w:val="left" w:pos="0"/>
                <w:tab w:val="left" w:pos="3001"/>
              </w:tabs>
              <w:spacing w:line="276" w:lineRule="auto"/>
              <w:jc w:val="center"/>
              <w:rPr>
                <w:rFonts w:ascii="Calibri" w:hAnsi="Calibri" w:cs="Calibri"/>
                <w:bCs/>
              </w:rPr>
            </w:pPr>
            <w:r w:rsidRPr="009D3AAE">
              <w:rPr>
                <w:rFonts w:ascii="Calibri" w:hAnsi="Calibri" w:cs="Calibri"/>
                <w:bCs/>
              </w:rPr>
              <w:lastRenderedPageBreak/>
              <w:t>_______________________________</w:t>
            </w:r>
          </w:p>
          <w:p w14:paraId="559E003E" w14:textId="77777777" w:rsidR="005A6BDB" w:rsidRPr="009D3AAE" w:rsidRDefault="005A6BDB" w:rsidP="008D43D5">
            <w:pPr>
              <w:tabs>
                <w:tab w:val="left" w:pos="0"/>
                <w:tab w:val="left" w:pos="3001"/>
              </w:tabs>
              <w:spacing w:line="276" w:lineRule="auto"/>
              <w:jc w:val="center"/>
              <w:rPr>
                <w:rFonts w:ascii="Calibri" w:hAnsi="Calibri" w:cs="Calibri"/>
                <w:bCs/>
              </w:rPr>
            </w:pPr>
            <w:r w:rsidRPr="009D3AAE">
              <w:rPr>
                <w:rFonts w:ascii="Calibri" w:hAnsi="Calibri" w:cs="Calibri"/>
                <w:bCs/>
              </w:rPr>
              <w:lastRenderedPageBreak/>
              <w:t>FORNECEDOR</w:t>
            </w:r>
          </w:p>
          <w:p w14:paraId="297C3C6B" w14:textId="77777777" w:rsidR="005A6BDB" w:rsidRPr="009D3AAE" w:rsidRDefault="005A6BDB" w:rsidP="008D43D5">
            <w:pPr>
              <w:tabs>
                <w:tab w:val="left" w:pos="0"/>
                <w:tab w:val="left" w:pos="3001"/>
              </w:tabs>
              <w:spacing w:line="276" w:lineRule="auto"/>
              <w:jc w:val="center"/>
              <w:rPr>
                <w:rFonts w:ascii="Calibri" w:hAnsi="Calibri" w:cs="Calibri"/>
                <w:bCs/>
              </w:rPr>
            </w:pPr>
            <w:r w:rsidRPr="009D3AAE">
              <w:rPr>
                <w:rFonts w:ascii="Calibri" w:hAnsi="Calibri" w:cs="Calibri"/>
                <w:bCs/>
              </w:rPr>
              <w:t>Representante</w:t>
            </w:r>
          </w:p>
        </w:tc>
      </w:tr>
    </w:tbl>
    <w:p w14:paraId="50D228B9" w14:textId="46254BA2" w:rsidR="00C23D41" w:rsidRPr="009D3AAE" w:rsidRDefault="00C23D41" w:rsidP="008D43D5">
      <w:pPr>
        <w:pStyle w:val="Corpodetexto"/>
        <w:spacing w:before="0" w:after="0" w:line="276" w:lineRule="auto"/>
        <w:jc w:val="both"/>
        <w:rPr>
          <w:rFonts w:ascii="Calibri" w:hAnsi="Calibri" w:cs="Calibri"/>
          <w:b/>
          <w:bCs/>
          <w:sz w:val="20"/>
          <w:szCs w:val="20"/>
        </w:rPr>
      </w:pPr>
    </w:p>
    <w:p w14:paraId="54BBCC4B" w14:textId="40EC7F51" w:rsidR="00D40CAF" w:rsidRPr="009D3AAE" w:rsidRDefault="00D40CAF" w:rsidP="008D43D5">
      <w:pPr>
        <w:pStyle w:val="Corpodetexto"/>
        <w:spacing w:before="0" w:after="0" w:line="276" w:lineRule="auto"/>
        <w:jc w:val="both"/>
        <w:rPr>
          <w:rFonts w:ascii="Calibri" w:hAnsi="Calibri" w:cs="Calibri"/>
          <w:sz w:val="20"/>
          <w:szCs w:val="20"/>
        </w:rPr>
      </w:pPr>
      <w:r w:rsidRPr="009D3AAE">
        <w:rPr>
          <w:rFonts w:ascii="Calibri" w:hAnsi="Calibri" w:cs="Calibri"/>
          <w:b/>
          <w:bCs/>
          <w:sz w:val="20"/>
          <w:szCs w:val="20"/>
        </w:rPr>
        <w:t>Fontes:</w:t>
      </w:r>
      <w:r w:rsidRPr="009D3AAE">
        <w:rPr>
          <w:rFonts w:ascii="Calibri" w:hAnsi="Calibri" w:cs="Calibri"/>
          <w:sz w:val="20"/>
          <w:szCs w:val="20"/>
        </w:rPr>
        <w:t xml:space="preserve"> Lei Federal nº 14.133/2021 (Nova Lei de Licitações e Contratos); Decreto Federal nº 11.462/2023 (Sistema de Registro de Preços); Documentos diversos (Minuta de Ata de RP e modelos oficiais)</w:t>
      </w:r>
      <w:hyperlink r:id="rId27" w:anchor=":~:text=6,que%20comprovado%20o%20pre%C3%A7o%20vantajoso">
        <w:r w:rsidRPr="009D3AAE">
          <w:rPr>
            <w:rStyle w:val="Hyperlink"/>
            <w:rFonts w:ascii="Calibri" w:hAnsi="Calibri" w:cs="Calibri"/>
            <w:color w:val="auto"/>
            <w:sz w:val="20"/>
            <w:szCs w:val="20"/>
          </w:rPr>
          <w:t>[1]</w:t>
        </w:r>
      </w:hyperlink>
      <w:hyperlink r:id="rId28" w:anchor=":~:text=mediante%20licita%C3%A7%C3%A3o,de%20%C3%B3rg%C3%A3os%20n%C3%A3o%20participantes%20que">
        <w:r w:rsidRPr="009D3AAE">
          <w:rPr>
            <w:rStyle w:val="Hyperlink"/>
            <w:rFonts w:ascii="Calibri" w:hAnsi="Calibri" w:cs="Calibri"/>
            <w:color w:val="auto"/>
            <w:sz w:val="20"/>
            <w:szCs w:val="20"/>
          </w:rPr>
          <w:t>[4]</w:t>
        </w:r>
      </w:hyperlink>
      <w:r w:rsidRPr="009D3AAE">
        <w:rPr>
          <w:rFonts w:ascii="Calibri" w:hAnsi="Calibri" w:cs="Calibri"/>
          <w:sz w:val="20"/>
          <w:szCs w:val="20"/>
        </w:rPr>
        <w:t>.</w:t>
      </w:r>
    </w:p>
    <w:p w14:paraId="4BDD2E5A" w14:textId="7F480A0F" w:rsidR="00442C71" w:rsidRPr="009D3AAE" w:rsidRDefault="00442C71" w:rsidP="008D43D5">
      <w:pPr>
        <w:pStyle w:val="Corpodetexto"/>
        <w:spacing w:before="0" w:after="0" w:line="276" w:lineRule="auto"/>
        <w:jc w:val="both"/>
        <w:rPr>
          <w:rFonts w:ascii="Calibri" w:hAnsi="Calibri" w:cs="Calibri"/>
          <w:sz w:val="20"/>
          <w:szCs w:val="20"/>
        </w:rPr>
      </w:pPr>
    </w:p>
    <w:p w14:paraId="09B6D9B6" w14:textId="46CAE320" w:rsidR="00442C71" w:rsidRPr="009D3AAE" w:rsidRDefault="00442C71" w:rsidP="008D43D5">
      <w:pPr>
        <w:pStyle w:val="Corpodetexto"/>
        <w:spacing w:before="0" w:after="0" w:line="276" w:lineRule="auto"/>
        <w:jc w:val="both"/>
        <w:rPr>
          <w:rFonts w:ascii="Calibri" w:hAnsi="Calibri" w:cs="Calibri"/>
          <w:sz w:val="20"/>
          <w:szCs w:val="20"/>
        </w:rPr>
      </w:pPr>
    </w:p>
    <w:p w14:paraId="70780B74" w14:textId="67BB140D" w:rsidR="00442C71" w:rsidRPr="009D3AAE" w:rsidRDefault="00442C71" w:rsidP="008D43D5">
      <w:pPr>
        <w:pStyle w:val="Corpodetexto"/>
        <w:spacing w:before="0" w:after="0" w:line="276" w:lineRule="auto"/>
        <w:jc w:val="both"/>
        <w:rPr>
          <w:rFonts w:ascii="Calibri" w:hAnsi="Calibri" w:cs="Calibri"/>
          <w:sz w:val="20"/>
          <w:szCs w:val="20"/>
        </w:rPr>
      </w:pPr>
    </w:p>
    <w:p w14:paraId="0EFD1D74" w14:textId="1F5F9FBE" w:rsidR="00B91723" w:rsidRPr="009D3AAE" w:rsidRDefault="00B91723" w:rsidP="008D43D5">
      <w:pPr>
        <w:pStyle w:val="Corpodetexto"/>
        <w:spacing w:before="0" w:after="0" w:line="276" w:lineRule="auto"/>
        <w:jc w:val="both"/>
        <w:rPr>
          <w:rFonts w:ascii="Calibri" w:hAnsi="Calibri" w:cs="Calibri"/>
          <w:sz w:val="20"/>
          <w:szCs w:val="20"/>
        </w:rPr>
      </w:pPr>
    </w:p>
    <w:p w14:paraId="32800322" w14:textId="7404F149" w:rsidR="00B91723" w:rsidRPr="009D3AAE" w:rsidRDefault="00B91723" w:rsidP="008D43D5">
      <w:pPr>
        <w:pStyle w:val="Corpodetexto"/>
        <w:spacing w:before="0" w:after="0" w:line="276" w:lineRule="auto"/>
        <w:jc w:val="both"/>
        <w:rPr>
          <w:rFonts w:ascii="Calibri" w:hAnsi="Calibri" w:cs="Calibri"/>
          <w:sz w:val="20"/>
          <w:szCs w:val="20"/>
        </w:rPr>
      </w:pPr>
    </w:p>
    <w:p w14:paraId="7CA977B9" w14:textId="0C62FE4E" w:rsidR="00B91723" w:rsidRPr="009D3AAE" w:rsidRDefault="00B91723" w:rsidP="008D43D5">
      <w:pPr>
        <w:pStyle w:val="Corpodetexto"/>
        <w:spacing w:before="0" w:after="0" w:line="276" w:lineRule="auto"/>
        <w:jc w:val="both"/>
        <w:rPr>
          <w:rFonts w:ascii="Calibri" w:hAnsi="Calibri" w:cs="Calibri"/>
          <w:sz w:val="20"/>
          <w:szCs w:val="20"/>
        </w:rPr>
      </w:pPr>
    </w:p>
    <w:p w14:paraId="4CC2A0D2" w14:textId="61A071C0" w:rsidR="00B91723" w:rsidRPr="009D3AAE" w:rsidRDefault="00B91723" w:rsidP="008D43D5">
      <w:pPr>
        <w:pStyle w:val="Corpodetexto"/>
        <w:spacing w:before="0" w:after="0" w:line="276" w:lineRule="auto"/>
        <w:jc w:val="both"/>
        <w:rPr>
          <w:rFonts w:ascii="Calibri" w:hAnsi="Calibri" w:cs="Calibri"/>
          <w:sz w:val="20"/>
          <w:szCs w:val="20"/>
        </w:rPr>
      </w:pPr>
    </w:p>
    <w:p w14:paraId="6338CE4E" w14:textId="154F7455" w:rsidR="00B91723" w:rsidRPr="009D3AAE" w:rsidRDefault="00B91723" w:rsidP="008D43D5">
      <w:pPr>
        <w:pStyle w:val="Corpodetexto"/>
        <w:spacing w:before="0" w:after="0" w:line="276" w:lineRule="auto"/>
        <w:jc w:val="both"/>
        <w:rPr>
          <w:rFonts w:ascii="Calibri" w:hAnsi="Calibri" w:cs="Calibri"/>
          <w:sz w:val="20"/>
          <w:szCs w:val="20"/>
        </w:rPr>
      </w:pPr>
    </w:p>
    <w:p w14:paraId="242EAD3C" w14:textId="2DB88DCC" w:rsidR="00B91723" w:rsidRPr="009D3AAE" w:rsidRDefault="00B91723" w:rsidP="008D43D5">
      <w:pPr>
        <w:pStyle w:val="Corpodetexto"/>
        <w:spacing w:before="0" w:after="0" w:line="276" w:lineRule="auto"/>
        <w:jc w:val="both"/>
        <w:rPr>
          <w:rFonts w:ascii="Calibri" w:hAnsi="Calibri" w:cs="Calibri"/>
          <w:sz w:val="20"/>
          <w:szCs w:val="20"/>
        </w:rPr>
      </w:pPr>
    </w:p>
    <w:p w14:paraId="1C248B07" w14:textId="40F63CB2" w:rsidR="00B91723" w:rsidRPr="009D3AAE" w:rsidRDefault="00B91723" w:rsidP="008D43D5">
      <w:pPr>
        <w:pStyle w:val="Corpodetexto"/>
        <w:spacing w:before="0" w:after="0" w:line="276" w:lineRule="auto"/>
        <w:jc w:val="both"/>
        <w:rPr>
          <w:rFonts w:ascii="Calibri" w:hAnsi="Calibri" w:cs="Calibri"/>
          <w:sz w:val="20"/>
          <w:szCs w:val="20"/>
        </w:rPr>
      </w:pPr>
    </w:p>
    <w:p w14:paraId="4183587F" w14:textId="66E6E630" w:rsidR="00B91723" w:rsidRPr="009D3AAE" w:rsidRDefault="00B91723" w:rsidP="008D43D5">
      <w:pPr>
        <w:pStyle w:val="Corpodetexto"/>
        <w:spacing w:before="0" w:after="0" w:line="276" w:lineRule="auto"/>
        <w:jc w:val="both"/>
        <w:rPr>
          <w:rFonts w:ascii="Calibri" w:hAnsi="Calibri" w:cs="Calibri"/>
          <w:sz w:val="20"/>
          <w:szCs w:val="20"/>
        </w:rPr>
      </w:pPr>
    </w:p>
    <w:p w14:paraId="4319A86A" w14:textId="4A5EB057" w:rsidR="00B91723" w:rsidRPr="009D3AAE" w:rsidRDefault="00B91723" w:rsidP="008D43D5">
      <w:pPr>
        <w:pStyle w:val="Corpodetexto"/>
        <w:spacing w:before="0" w:after="0" w:line="276" w:lineRule="auto"/>
        <w:jc w:val="both"/>
        <w:rPr>
          <w:rFonts w:ascii="Calibri" w:hAnsi="Calibri" w:cs="Calibri"/>
          <w:sz w:val="20"/>
          <w:szCs w:val="20"/>
        </w:rPr>
      </w:pPr>
    </w:p>
    <w:p w14:paraId="2D9FDE89" w14:textId="6928FAF2" w:rsidR="00B91723" w:rsidRPr="009D3AAE" w:rsidRDefault="00B91723" w:rsidP="008D43D5">
      <w:pPr>
        <w:pStyle w:val="Corpodetexto"/>
        <w:spacing w:before="0" w:after="0" w:line="276" w:lineRule="auto"/>
        <w:jc w:val="both"/>
        <w:rPr>
          <w:rFonts w:ascii="Calibri" w:hAnsi="Calibri" w:cs="Calibri"/>
          <w:sz w:val="20"/>
          <w:szCs w:val="20"/>
        </w:rPr>
      </w:pPr>
    </w:p>
    <w:p w14:paraId="642FF333" w14:textId="1E91CAD7" w:rsidR="00B91723" w:rsidRPr="009D3AAE" w:rsidRDefault="00B91723" w:rsidP="008D43D5">
      <w:pPr>
        <w:pStyle w:val="Corpodetexto"/>
        <w:spacing w:before="0" w:after="0" w:line="276" w:lineRule="auto"/>
        <w:jc w:val="both"/>
        <w:rPr>
          <w:rFonts w:ascii="Calibri" w:hAnsi="Calibri" w:cs="Calibri"/>
          <w:sz w:val="20"/>
          <w:szCs w:val="20"/>
        </w:rPr>
      </w:pPr>
    </w:p>
    <w:p w14:paraId="5A1F4F61" w14:textId="7E351BB2" w:rsidR="00B91723" w:rsidRPr="009D3AAE" w:rsidRDefault="00B91723" w:rsidP="008D43D5">
      <w:pPr>
        <w:pStyle w:val="Corpodetexto"/>
        <w:spacing w:before="0" w:after="0" w:line="276" w:lineRule="auto"/>
        <w:jc w:val="both"/>
        <w:rPr>
          <w:rFonts w:ascii="Calibri" w:hAnsi="Calibri" w:cs="Calibri"/>
          <w:sz w:val="20"/>
          <w:szCs w:val="20"/>
        </w:rPr>
      </w:pPr>
    </w:p>
    <w:p w14:paraId="5674653D" w14:textId="4A5CAC74" w:rsidR="00B91723" w:rsidRPr="009D3AAE" w:rsidRDefault="00B91723" w:rsidP="008D43D5">
      <w:pPr>
        <w:pStyle w:val="Corpodetexto"/>
        <w:spacing w:before="0" w:after="0" w:line="276" w:lineRule="auto"/>
        <w:jc w:val="both"/>
        <w:rPr>
          <w:rFonts w:ascii="Calibri" w:hAnsi="Calibri" w:cs="Calibri"/>
          <w:sz w:val="20"/>
          <w:szCs w:val="20"/>
        </w:rPr>
      </w:pPr>
    </w:p>
    <w:p w14:paraId="6050A911" w14:textId="1172E398" w:rsidR="00B91723" w:rsidRPr="009D3AAE" w:rsidRDefault="00B91723" w:rsidP="008D43D5">
      <w:pPr>
        <w:pStyle w:val="Corpodetexto"/>
        <w:spacing w:before="0" w:after="0" w:line="276" w:lineRule="auto"/>
        <w:jc w:val="both"/>
        <w:rPr>
          <w:rFonts w:ascii="Calibri" w:hAnsi="Calibri" w:cs="Calibri"/>
          <w:sz w:val="20"/>
          <w:szCs w:val="20"/>
        </w:rPr>
      </w:pPr>
    </w:p>
    <w:p w14:paraId="7F91FFB4" w14:textId="1F0B9328" w:rsidR="00B91723" w:rsidRPr="009D3AAE" w:rsidRDefault="00B91723" w:rsidP="008D43D5">
      <w:pPr>
        <w:pStyle w:val="Corpodetexto"/>
        <w:spacing w:before="0" w:after="0" w:line="276" w:lineRule="auto"/>
        <w:jc w:val="both"/>
        <w:rPr>
          <w:rFonts w:ascii="Calibri" w:hAnsi="Calibri" w:cs="Calibri"/>
          <w:sz w:val="20"/>
          <w:szCs w:val="20"/>
        </w:rPr>
      </w:pPr>
    </w:p>
    <w:p w14:paraId="1A191543" w14:textId="4F5179DD" w:rsidR="00B91723" w:rsidRPr="009D3AAE" w:rsidRDefault="00B91723" w:rsidP="008D43D5">
      <w:pPr>
        <w:pStyle w:val="Corpodetexto"/>
        <w:spacing w:before="0" w:after="0" w:line="276" w:lineRule="auto"/>
        <w:jc w:val="both"/>
        <w:rPr>
          <w:rFonts w:ascii="Calibri" w:hAnsi="Calibri" w:cs="Calibri"/>
          <w:sz w:val="20"/>
          <w:szCs w:val="20"/>
        </w:rPr>
      </w:pPr>
    </w:p>
    <w:p w14:paraId="03BCFAEA" w14:textId="03F29E81" w:rsidR="00B91723" w:rsidRPr="009D3AAE" w:rsidRDefault="00B91723" w:rsidP="008D43D5">
      <w:pPr>
        <w:pStyle w:val="Corpodetexto"/>
        <w:spacing w:before="0" w:after="0" w:line="276" w:lineRule="auto"/>
        <w:jc w:val="both"/>
        <w:rPr>
          <w:rFonts w:ascii="Calibri" w:hAnsi="Calibri" w:cs="Calibri"/>
          <w:sz w:val="20"/>
          <w:szCs w:val="20"/>
        </w:rPr>
      </w:pPr>
    </w:p>
    <w:p w14:paraId="0DB776E2" w14:textId="52588289" w:rsidR="00B91723" w:rsidRPr="009D3AAE" w:rsidRDefault="00B91723" w:rsidP="008D43D5">
      <w:pPr>
        <w:pStyle w:val="Corpodetexto"/>
        <w:spacing w:before="0" w:after="0" w:line="276" w:lineRule="auto"/>
        <w:jc w:val="both"/>
        <w:rPr>
          <w:rFonts w:ascii="Calibri" w:hAnsi="Calibri" w:cs="Calibri"/>
          <w:sz w:val="20"/>
          <w:szCs w:val="20"/>
        </w:rPr>
      </w:pPr>
    </w:p>
    <w:p w14:paraId="289491B8" w14:textId="66A7126A" w:rsidR="00B91723" w:rsidRPr="009D3AAE" w:rsidRDefault="00B91723" w:rsidP="008D43D5">
      <w:pPr>
        <w:pStyle w:val="Corpodetexto"/>
        <w:spacing w:before="0" w:after="0" w:line="276" w:lineRule="auto"/>
        <w:jc w:val="both"/>
        <w:rPr>
          <w:rFonts w:ascii="Calibri" w:hAnsi="Calibri" w:cs="Calibri"/>
          <w:sz w:val="20"/>
          <w:szCs w:val="20"/>
        </w:rPr>
      </w:pPr>
    </w:p>
    <w:p w14:paraId="327A4CCB" w14:textId="18E0CAE2" w:rsidR="00B91723" w:rsidRPr="009D3AAE" w:rsidRDefault="00B91723" w:rsidP="008D43D5">
      <w:pPr>
        <w:pStyle w:val="Corpodetexto"/>
        <w:spacing w:before="0" w:after="0" w:line="276" w:lineRule="auto"/>
        <w:jc w:val="both"/>
        <w:rPr>
          <w:rFonts w:ascii="Calibri" w:hAnsi="Calibri" w:cs="Calibri"/>
          <w:sz w:val="20"/>
          <w:szCs w:val="20"/>
        </w:rPr>
      </w:pPr>
    </w:p>
    <w:p w14:paraId="02D4105B" w14:textId="1C8414C7" w:rsidR="00B91723" w:rsidRPr="009D3AAE" w:rsidRDefault="00B91723" w:rsidP="008D43D5">
      <w:pPr>
        <w:pStyle w:val="Corpodetexto"/>
        <w:spacing w:before="0" w:after="0" w:line="276" w:lineRule="auto"/>
        <w:jc w:val="both"/>
        <w:rPr>
          <w:rFonts w:ascii="Calibri" w:hAnsi="Calibri" w:cs="Calibri"/>
          <w:sz w:val="20"/>
          <w:szCs w:val="20"/>
        </w:rPr>
      </w:pPr>
    </w:p>
    <w:p w14:paraId="121DE619" w14:textId="2011025C" w:rsidR="00B91723" w:rsidRPr="009D3AAE" w:rsidRDefault="00B91723" w:rsidP="008D43D5">
      <w:pPr>
        <w:pStyle w:val="Corpodetexto"/>
        <w:spacing w:before="0" w:after="0" w:line="276" w:lineRule="auto"/>
        <w:jc w:val="both"/>
        <w:rPr>
          <w:rFonts w:ascii="Calibri" w:hAnsi="Calibri" w:cs="Calibri"/>
          <w:sz w:val="20"/>
          <w:szCs w:val="20"/>
        </w:rPr>
      </w:pPr>
    </w:p>
    <w:p w14:paraId="47943C84" w14:textId="1CE27D88" w:rsidR="00B91723" w:rsidRPr="009D3AAE" w:rsidRDefault="00B91723" w:rsidP="008D43D5">
      <w:pPr>
        <w:pStyle w:val="Corpodetexto"/>
        <w:spacing w:before="0" w:after="0" w:line="276" w:lineRule="auto"/>
        <w:jc w:val="both"/>
        <w:rPr>
          <w:rFonts w:ascii="Calibri" w:hAnsi="Calibri" w:cs="Calibri"/>
          <w:sz w:val="20"/>
          <w:szCs w:val="20"/>
        </w:rPr>
      </w:pPr>
    </w:p>
    <w:p w14:paraId="37F67B43" w14:textId="05E37D4E" w:rsidR="00B91723" w:rsidRPr="009D3AAE" w:rsidRDefault="00B91723" w:rsidP="008D43D5">
      <w:pPr>
        <w:pStyle w:val="Corpodetexto"/>
        <w:spacing w:before="0" w:after="0" w:line="276" w:lineRule="auto"/>
        <w:jc w:val="both"/>
        <w:rPr>
          <w:rFonts w:ascii="Calibri" w:hAnsi="Calibri" w:cs="Calibri"/>
          <w:sz w:val="20"/>
          <w:szCs w:val="20"/>
        </w:rPr>
      </w:pPr>
    </w:p>
    <w:p w14:paraId="034AC326" w14:textId="578C1EEA" w:rsidR="00B91723" w:rsidRPr="009D3AAE" w:rsidRDefault="00B91723" w:rsidP="008D43D5">
      <w:pPr>
        <w:pStyle w:val="Corpodetexto"/>
        <w:spacing w:before="0" w:after="0" w:line="276" w:lineRule="auto"/>
        <w:jc w:val="both"/>
        <w:rPr>
          <w:rFonts w:ascii="Calibri" w:hAnsi="Calibri" w:cs="Calibri"/>
          <w:sz w:val="20"/>
          <w:szCs w:val="20"/>
        </w:rPr>
      </w:pPr>
    </w:p>
    <w:p w14:paraId="358AE2D5" w14:textId="2C2CC778" w:rsidR="0001608D" w:rsidRPr="009D3AAE" w:rsidRDefault="0001608D" w:rsidP="008D43D5">
      <w:pPr>
        <w:pStyle w:val="Corpodetexto"/>
        <w:spacing w:before="0" w:after="0" w:line="276" w:lineRule="auto"/>
        <w:jc w:val="both"/>
        <w:rPr>
          <w:rFonts w:ascii="Calibri" w:hAnsi="Calibri" w:cs="Calibri"/>
          <w:sz w:val="20"/>
          <w:szCs w:val="20"/>
        </w:rPr>
      </w:pPr>
    </w:p>
    <w:p w14:paraId="4CED0203" w14:textId="3B730881" w:rsidR="0001608D" w:rsidRPr="009D3AAE" w:rsidRDefault="0001608D" w:rsidP="008D43D5">
      <w:pPr>
        <w:pStyle w:val="Corpodetexto"/>
        <w:spacing w:before="0" w:after="0" w:line="276" w:lineRule="auto"/>
        <w:jc w:val="both"/>
        <w:rPr>
          <w:rFonts w:ascii="Calibri" w:hAnsi="Calibri" w:cs="Calibri"/>
          <w:sz w:val="20"/>
          <w:szCs w:val="20"/>
        </w:rPr>
      </w:pPr>
    </w:p>
    <w:p w14:paraId="471A076B" w14:textId="4C9B6372" w:rsidR="0001608D" w:rsidRPr="009D3AAE" w:rsidRDefault="0001608D" w:rsidP="008D43D5">
      <w:pPr>
        <w:pStyle w:val="Corpodetexto"/>
        <w:spacing w:before="0" w:after="0" w:line="276" w:lineRule="auto"/>
        <w:jc w:val="both"/>
        <w:rPr>
          <w:rFonts w:ascii="Calibri" w:hAnsi="Calibri" w:cs="Calibri"/>
          <w:sz w:val="20"/>
          <w:szCs w:val="20"/>
        </w:rPr>
      </w:pPr>
    </w:p>
    <w:p w14:paraId="0042E283" w14:textId="20F863C1" w:rsidR="0001608D" w:rsidRPr="009D3AAE" w:rsidRDefault="0001608D" w:rsidP="008D43D5">
      <w:pPr>
        <w:pStyle w:val="Corpodetexto"/>
        <w:spacing w:before="0" w:after="0" w:line="276" w:lineRule="auto"/>
        <w:jc w:val="both"/>
        <w:rPr>
          <w:rFonts w:ascii="Calibri" w:hAnsi="Calibri" w:cs="Calibri"/>
          <w:sz w:val="20"/>
          <w:szCs w:val="20"/>
        </w:rPr>
      </w:pPr>
    </w:p>
    <w:p w14:paraId="7417A460" w14:textId="4A09E71E" w:rsidR="0001608D" w:rsidRPr="009D3AAE" w:rsidRDefault="0001608D" w:rsidP="008D43D5">
      <w:pPr>
        <w:pStyle w:val="Corpodetexto"/>
        <w:spacing w:before="0" w:after="0" w:line="276" w:lineRule="auto"/>
        <w:jc w:val="both"/>
        <w:rPr>
          <w:rFonts w:ascii="Calibri" w:hAnsi="Calibri" w:cs="Calibri"/>
          <w:sz w:val="20"/>
          <w:szCs w:val="20"/>
        </w:rPr>
      </w:pPr>
    </w:p>
    <w:p w14:paraId="78F447A1" w14:textId="77777777" w:rsidR="0001608D" w:rsidRPr="009D3AAE" w:rsidRDefault="0001608D" w:rsidP="008D43D5">
      <w:pPr>
        <w:pStyle w:val="Corpodetexto"/>
        <w:spacing w:before="0" w:after="0" w:line="276" w:lineRule="auto"/>
        <w:jc w:val="both"/>
        <w:rPr>
          <w:rFonts w:ascii="Calibri" w:hAnsi="Calibri" w:cs="Calibri"/>
          <w:sz w:val="20"/>
          <w:szCs w:val="20"/>
        </w:rPr>
      </w:pPr>
    </w:p>
    <w:p w14:paraId="751C3199" w14:textId="576FCC76" w:rsidR="007B7752" w:rsidRPr="009D3AAE" w:rsidRDefault="007B7752" w:rsidP="008D43D5">
      <w:pPr>
        <w:spacing w:after="0" w:line="276" w:lineRule="auto"/>
        <w:jc w:val="both"/>
        <w:rPr>
          <w:rFonts w:ascii="Calibri" w:hAnsi="Calibri" w:cs="Calibri"/>
          <w:sz w:val="20"/>
          <w:szCs w:val="20"/>
        </w:rPr>
      </w:pPr>
    </w:p>
    <w:p w14:paraId="0D3F8A83" w14:textId="5EBEC8C6" w:rsidR="00426C37" w:rsidRPr="009D3AAE" w:rsidRDefault="00426C37" w:rsidP="008D43D5">
      <w:pPr>
        <w:pStyle w:val="PargrafodaLista"/>
        <w:widowControl w:val="0"/>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sz w:val="20"/>
          <w:szCs w:val="20"/>
        </w:rPr>
      </w:pPr>
      <w:bookmarkStart w:id="36" w:name="_Toc187411418"/>
      <w:r w:rsidRPr="009D3AAE">
        <w:rPr>
          <w:b/>
          <w:sz w:val="20"/>
          <w:szCs w:val="20"/>
        </w:rPr>
        <w:lastRenderedPageBreak/>
        <w:t xml:space="preserve">ANEXO V - MINUTA DE CONTRATO </w:t>
      </w:r>
      <w:r w:rsidR="00E56019" w:rsidRPr="009D3AAE">
        <w:rPr>
          <w:b/>
          <w:sz w:val="20"/>
          <w:szCs w:val="20"/>
        </w:rPr>
        <w:t>Nº. _</w:t>
      </w:r>
      <w:r w:rsidRPr="009D3AAE">
        <w:rPr>
          <w:b/>
          <w:sz w:val="20"/>
          <w:szCs w:val="20"/>
        </w:rPr>
        <w:t>_/202</w:t>
      </w:r>
      <w:r w:rsidR="00F722CF" w:rsidRPr="009D3AAE">
        <w:rPr>
          <w:b/>
          <w:sz w:val="20"/>
          <w:szCs w:val="20"/>
        </w:rPr>
        <w:t>6</w:t>
      </w:r>
      <w:r w:rsidRPr="009D3AAE">
        <w:rPr>
          <w:b/>
          <w:sz w:val="20"/>
          <w:szCs w:val="20"/>
        </w:rPr>
        <w:t>. (</w:t>
      </w:r>
      <w:hyperlink r:id="rId29" w:anchor=":~:text=Art.%2092.%20S%C3%A3o%20necess%C3%A1rias%20em%20todo%20contrato%20cl%C3%A1usulas%20que%20estabele%C3%A7am%3A" w:history="1">
        <w:r w:rsidRPr="009D3AAE">
          <w:rPr>
            <w:b/>
            <w:sz w:val="20"/>
            <w:szCs w:val="20"/>
          </w:rPr>
          <w:t>Art. 92, da Lei nº 14.133/2021</w:t>
        </w:r>
      </w:hyperlink>
      <w:r w:rsidRPr="009D3AAE">
        <w:rPr>
          <w:b/>
          <w:sz w:val="20"/>
          <w:szCs w:val="20"/>
        </w:rPr>
        <w:t>)</w:t>
      </w:r>
      <w:bookmarkEnd w:id="36"/>
    </w:p>
    <w:p w14:paraId="0959AB88" w14:textId="4D60EC79" w:rsidR="00426C37" w:rsidRPr="009D3AAE" w:rsidRDefault="00426C37" w:rsidP="008D43D5">
      <w:pPr>
        <w:tabs>
          <w:tab w:val="left" w:pos="0"/>
        </w:tabs>
        <w:autoSpaceDE w:val="0"/>
        <w:autoSpaceDN w:val="0"/>
        <w:adjustRightInd w:val="0"/>
        <w:spacing w:after="0" w:line="276" w:lineRule="auto"/>
        <w:jc w:val="both"/>
        <w:rPr>
          <w:rFonts w:ascii="Calibri" w:hAnsi="Calibri" w:cs="Calibri"/>
          <w:b/>
          <w:bCs/>
          <w:sz w:val="20"/>
          <w:szCs w:val="20"/>
        </w:rPr>
      </w:pPr>
      <w:r w:rsidRPr="009D3AAE">
        <w:rPr>
          <w:rFonts w:ascii="Calibri" w:hAnsi="Calibri" w:cs="Calibri"/>
          <w:b/>
          <w:bCs/>
          <w:sz w:val="20"/>
          <w:szCs w:val="20"/>
        </w:rPr>
        <w:t xml:space="preserve">PREGÃO ELETRÔNICO N° </w:t>
      </w:r>
      <w:r w:rsidR="001C7388" w:rsidRPr="009D3AAE">
        <w:rPr>
          <w:rFonts w:ascii="Calibri" w:hAnsi="Calibri" w:cs="Calibri"/>
          <w:b/>
          <w:bCs/>
          <w:sz w:val="20"/>
          <w:szCs w:val="20"/>
        </w:rPr>
        <w:t>031/2026</w:t>
      </w:r>
      <w:r w:rsidR="0001608D" w:rsidRPr="009D3AAE">
        <w:rPr>
          <w:rFonts w:ascii="Calibri" w:hAnsi="Calibri" w:cs="Calibri"/>
          <w:b/>
          <w:bCs/>
          <w:sz w:val="20"/>
          <w:szCs w:val="20"/>
        </w:rPr>
        <w:t xml:space="preserve"> </w:t>
      </w:r>
    </w:p>
    <w:p w14:paraId="501630F6" w14:textId="331FE280" w:rsidR="00426C37" w:rsidRPr="009D3AAE" w:rsidRDefault="00426C37" w:rsidP="008D43D5">
      <w:pPr>
        <w:tabs>
          <w:tab w:val="left" w:pos="0"/>
        </w:tabs>
        <w:autoSpaceDE w:val="0"/>
        <w:autoSpaceDN w:val="0"/>
        <w:adjustRightInd w:val="0"/>
        <w:spacing w:after="0" w:line="276" w:lineRule="auto"/>
        <w:jc w:val="both"/>
        <w:rPr>
          <w:rFonts w:ascii="Calibri" w:hAnsi="Calibri" w:cs="Calibri"/>
          <w:b/>
          <w:bCs/>
          <w:sz w:val="20"/>
          <w:szCs w:val="20"/>
        </w:rPr>
      </w:pPr>
      <w:r w:rsidRPr="009D3AAE">
        <w:rPr>
          <w:rFonts w:ascii="Calibri" w:hAnsi="Calibri" w:cs="Calibri"/>
          <w:b/>
          <w:bCs/>
          <w:sz w:val="20"/>
          <w:szCs w:val="20"/>
        </w:rPr>
        <w:t xml:space="preserve">PROCESSO N° </w:t>
      </w:r>
      <w:r w:rsidR="00442C71" w:rsidRPr="009D3AAE">
        <w:rPr>
          <w:rFonts w:ascii="Calibri" w:hAnsi="Calibri" w:cs="Calibri"/>
          <w:b/>
          <w:bCs/>
          <w:sz w:val="20"/>
          <w:szCs w:val="20"/>
        </w:rPr>
        <w:t>1</w:t>
      </w:r>
      <w:r w:rsidR="0001608D" w:rsidRPr="009D3AAE">
        <w:rPr>
          <w:rFonts w:ascii="Calibri" w:hAnsi="Calibri" w:cs="Calibri"/>
          <w:b/>
          <w:bCs/>
          <w:sz w:val="20"/>
          <w:szCs w:val="20"/>
        </w:rPr>
        <w:t>246</w:t>
      </w:r>
      <w:r w:rsidR="00E23EE4" w:rsidRPr="009D3AAE">
        <w:rPr>
          <w:rFonts w:ascii="Calibri" w:hAnsi="Calibri" w:cs="Calibri"/>
          <w:b/>
          <w:bCs/>
          <w:sz w:val="20"/>
          <w:szCs w:val="20"/>
        </w:rPr>
        <w:t>/</w:t>
      </w:r>
      <w:r w:rsidR="00E56019" w:rsidRPr="009D3AAE">
        <w:rPr>
          <w:rFonts w:ascii="Calibri" w:hAnsi="Calibri" w:cs="Calibri"/>
          <w:b/>
          <w:bCs/>
          <w:sz w:val="20"/>
          <w:szCs w:val="20"/>
        </w:rPr>
        <w:t>2026</w:t>
      </w:r>
    </w:p>
    <w:p w14:paraId="7E611BD0" w14:textId="4F4B162F" w:rsidR="00426C37" w:rsidRPr="009D3AAE" w:rsidRDefault="00426C37" w:rsidP="008D43D5">
      <w:pPr>
        <w:tabs>
          <w:tab w:val="left" w:pos="0"/>
        </w:tabs>
        <w:autoSpaceDE w:val="0"/>
        <w:autoSpaceDN w:val="0"/>
        <w:adjustRightInd w:val="0"/>
        <w:spacing w:after="0" w:line="276" w:lineRule="auto"/>
        <w:jc w:val="both"/>
        <w:rPr>
          <w:rFonts w:ascii="Calibri" w:hAnsi="Calibri" w:cs="Calibri"/>
          <w:b/>
          <w:bCs/>
          <w:sz w:val="20"/>
          <w:szCs w:val="20"/>
        </w:rPr>
      </w:pPr>
      <w:r w:rsidRPr="009D3AAE">
        <w:rPr>
          <w:rFonts w:ascii="Calibri" w:hAnsi="Calibri" w:cs="Calibri"/>
          <w:b/>
          <w:bCs/>
          <w:sz w:val="20"/>
          <w:szCs w:val="20"/>
        </w:rPr>
        <w:t xml:space="preserve">SOLICITAÇÃO N° </w:t>
      </w:r>
      <w:r w:rsidR="0001608D" w:rsidRPr="009D3AAE">
        <w:rPr>
          <w:rFonts w:ascii="Calibri" w:hAnsi="Calibri" w:cs="Calibri"/>
          <w:b/>
          <w:bCs/>
          <w:sz w:val="20"/>
          <w:szCs w:val="20"/>
        </w:rPr>
        <w:t>1086</w:t>
      </w:r>
      <w:r w:rsidR="00E56019" w:rsidRPr="009D3AAE">
        <w:rPr>
          <w:rFonts w:ascii="Calibri" w:hAnsi="Calibri" w:cs="Calibri"/>
          <w:b/>
          <w:bCs/>
          <w:sz w:val="20"/>
          <w:szCs w:val="20"/>
        </w:rPr>
        <w:t>/2026</w:t>
      </w:r>
    </w:p>
    <w:p w14:paraId="6E750195" w14:textId="091095CA" w:rsidR="00426C37" w:rsidRPr="009D3AAE" w:rsidRDefault="00426C37" w:rsidP="008D43D5">
      <w:pPr>
        <w:tabs>
          <w:tab w:val="left" w:pos="0"/>
        </w:tabs>
        <w:autoSpaceDE w:val="0"/>
        <w:autoSpaceDN w:val="0"/>
        <w:adjustRightInd w:val="0"/>
        <w:spacing w:after="0" w:line="276" w:lineRule="auto"/>
        <w:jc w:val="both"/>
        <w:rPr>
          <w:rFonts w:ascii="Calibri" w:hAnsi="Calibri" w:cs="Calibri"/>
          <w:sz w:val="20"/>
          <w:szCs w:val="20"/>
        </w:rPr>
      </w:pPr>
      <w:r w:rsidRPr="009D3AAE">
        <w:rPr>
          <w:rFonts w:ascii="Calibri" w:hAnsi="Calibri" w:cs="Calibri"/>
          <w:b/>
          <w:bCs/>
          <w:sz w:val="20"/>
          <w:szCs w:val="20"/>
        </w:rPr>
        <w:t xml:space="preserve">VALIDADE: </w:t>
      </w:r>
      <w:r w:rsidR="0001608D" w:rsidRPr="009D3AAE">
        <w:rPr>
          <w:rFonts w:ascii="Calibri" w:hAnsi="Calibri" w:cs="Calibri"/>
          <w:b/>
          <w:bCs/>
          <w:sz w:val="20"/>
          <w:szCs w:val="20"/>
        </w:rPr>
        <w:t>___</w:t>
      </w:r>
      <w:r w:rsidRPr="009D3AAE">
        <w:rPr>
          <w:rFonts w:ascii="Calibri" w:hAnsi="Calibri" w:cs="Calibri"/>
          <w:b/>
          <w:bCs/>
          <w:sz w:val="20"/>
          <w:szCs w:val="20"/>
        </w:rPr>
        <w:t xml:space="preserve"> MESES </w:t>
      </w:r>
      <w:r w:rsidRPr="009D3AAE">
        <w:rPr>
          <w:rFonts w:ascii="Calibri" w:hAnsi="Calibri" w:cs="Calibri"/>
          <w:sz w:val="20"/>
          <w:szCs w:val="20"/>
        </w:rPr>
        <w:t>contados a partir da data de sua assinatura.</w:t>
      </w:r>
    </w:p>
    <w:p w14:paraId="19CA9742" w14:textId="77777777" w:rsidR="00426C37" w:rsidRPr="009D3AAE" w:rsidRDefault="00426C37" w:rsidP="008D43D5">
      <w:pPr>
        <w:tabs>
          <w:tab w:val="left" w:pos="0"/>
        </w:tabs>
        <w:autoSpaceDE w:val="0"/>
        <w:autoSpaceDN w:val="0"/>
        <w:adjustRightInd w:val="0"/>
        <w:spacing w:after="0" w:line="276" w:lineRule="auto"/>
        <w:jc w:val="both"/>
        <w:rPr>
          <w:rFonts w:ascii="Calibri" w:hAnsi="Calibri" w:cs="Calibri"/>
          <w:sz w:val="20"/>
          <w:szCs w:val="20"/>
        </w:rPr>
      </w:pPr>
    </w:p>
    <w:p w14:paraId="0C1988A2" w14:textId="6F1187F1" w:rsidR="00426C37" w:rsidRPr="009D3AAE" w:rsidRDefault="00426C37" w:rsidP="008D43D5">
      <w:pPr>
        <w:tabs>
          <w:tab w:val="left" w:pos="0"/>
        </w:tabs>
        <w:autoSpaceDE w:val="0"/>
        <w:autoSpaceDN w:val="0"/>
        <w:adjustRightInd w:val="0"/>
        <w:spacing w:after="0" w:line="276" w:lineRule="auto"/>
        <w:jc w:val="both"/>
        <w:rPr>
          <w:rFonts w:ascii="Calibri" w:hAnsi="Calibri" w:cs="Calibri"/>
          <w:sz w:val="20"/>
          <w:szCs w:val="20"/>
        </w:rPr>
      </w:pPr>
      <w:r w:rsidRPr="009D3AAE">
        <w:rPr>
          <w:rFonts w:ascii="Calibri" w:hAnsi="Calibri" w:cs="Calibri"/>
          <w:sz w:val="20"/>
          <w:szCs w:val="20"/>
        </w:rPr>
        <w:t xml:space="preserve">Pelo presente instrumento, a </w:t>
      </w:r>
      <w:r w:rsidRPr="009D3AAE">
        <w:rPr>
          <w:rFonts w:ascii="Calibri" w:hAnsi="Calibri" w:cs="Calibri"/>
          <w:b/>
          <w:sz w:val="20"/>
          <w:szCs w:val="20"/>
        </w:rPr>
        <w:t>Prefeitura Municipal de Campo Verde</w:t>
      </w:r>
      <w:r w:rsidRPr="009D3AAE">
        <w:rPr>
          <w:rFonts w:ascii="Calibri" w:hAnsi="Calibri" w:cs="Calibri"/>
          <w:sz w:val="20"/>
          <w:szCs w:val="20"/>
        </w:rPr>
        <w:t xml:space="preserve">, doravante denominado PREFEITURA, neste ato representada pelo Prefeito ALEXANDRE LOPES DE OLIVEIRA, portador da cédula de identidade n </w:t>
      </w:r>
      <w:proofErr w:type="spellStart"/>
      <w:r w:rsidRPr="009D3AAE">
        <w:rPr>
          <w:rFonts w:ascii="Calibri" w:hAnsi="Calibri" w:cs="Calibri"/>
          <w:sz w:val="20"/>
          <w:szCs w:val="20"/>
        </w:rPr>
        <w:t>n</w:t>
      </w:r>
      <w:proofErr w:type="spellEnd"/>
      <w:r w:rsidRPr="009D3AAE">
        <w:rPr>
          <w:rFonts w:ascii="Calibri" w:hAnsi="Calibri" w:cs="Calibri"/>
          <w:sz w:val="20"/>
          <w:szCs w:val="20"/>
        </w:rPr>
        <w:t xml:space="preserve">° ******-9 SESP – MT e CPF n° ***.576.751-**, RESOLVE registrar os preços da empresa__________________, neste ato representada por ______________ nas quantidades estimadas </w:t>
      </w:r>
      <w:r w:rsidRPr="009D3AAE">
        <w:rPr>
          <w:rFonts w:ascii="Calibri" w:hAnsi="Calibri" w:cs="Calibri"/>
          <w:bCs/>
          <w:sz w:val="20"/>
          <w:szCs w:val="20"/>
        </w:rPr>
        <w:t>na Seção 04 desta Ata de Registro de Preços</w:t>
      </w:r>
      <w:r w:rsidRPr="009D3AAE">
        <w:rPr>
          <w:rFonts w:ascii="Calibri" w:hAnsi="Calibri" w:cs="Calibri"/>
          <w:sz w:val="20"/>
          <w:szCs w:val="20"/>
        </w:rPr>
        <w:t>, de acordo com a classificação por elas alcançadas</w:t>
      </w:r>
      <w:r w:rsidRPr="009D3AAE">
        <w:rPr>
          <w:rFonts w:ascii="Calibri" w:hAnsi="Calibri" w:cs="Calibri"/>
          <w:b/>
          <w:bCs/>
          <w:sz w:val="20"/>
          <w:szCs w:val="20"/>
        </w:rPr>
        <w:t xml:space="preserve"> </w:t>
      </w:r>
      <w:r w:rsidRPr="009D3AAE">
        <w:rPr>
          <w:rFonts w:ascii="Calibri" w:hAnsi="Calibri" w:cs="Calibri"/>
          <w:sz w:val="20"/>
          <w:szCs w:val="20"/>
        </w:rPr>
        <w:t>por lote</w:t>
      </w:r>
      <w:r w:rsidR="00E41575" w:rsidRPr="009D3AAE">
        <w:rPr>
          <w:rFonts w:ascii="Calibri" w:hAnsi="Calibri" w:cs="Calibri"/>
          <w:sz w:val="20"/>
          <w:szCs w:val="20"/>
        </w:rPr>
        <w:t>/item</w:t>
      </w:r>
      <w:r w:rsidRPr="009D3AAE">
        <w:rPr>
          <w:rFonts w:ascii="Calibri" w:hAnsi="Calibri" w:cs="Calibri"/>
          <w:sz w:val="20"/>
          <w:szCs w:val="20"/>
        </w:rPr>
        <w:t>, atendendo as condições previstas no Instrumento Convocatório e as</w:t>
      </w:r>
      <w:r w:rsidRPr="009D3AAE">
        <w:rPr>
          <w:rFonts w:ascii="Calibri" w:hAnsi="Calibri" w:cs="Calibri"/>
          <w:b/>
          <w:bCs/>
          <w:sz w:val="20"/>
          <w:szCs w:val="20"/>
        </w:rPr>
        <w:t xml:space="preserve"> </w:t>
      </w:r>
      <w:r w:rsidRPr="009D3AAE">
        <w:rPr>
          <w:rFonts w:ascii="Calibri" w:hAnsi="Calibri" w:cs="Calibri"/>
          <w:sz w:val="20"/>
          <w:szCs w:val="20"/>
        </w:rPr>
        <w:t xml:space="preserve">constantes deste contrato o qual se constitui em documento vinculativo e obrigacional às partes, à luz da permissão inserta no </w:t>
      </w:r>
      <w:hyperlink r:id="rId30" w:anchor="art40" w:history="1">
        <w:r w:rsidRPr="009D3AAE">
          <w:rPr>
            <w:rStyle w:val="Hyperlink"/>
            <w:rFonts w:ascii="Calibri" w:hAnsi="Calibri" w:cs="Calibri"/>
            <w:color w:val="auto"/>
            <w:sz w:val="20"/>
            <w:szCs w:val="20"/>
          </w:rPr>
          <w:t>art. 40, II</w:t>
        </w:r>
      </w:hyperlink>
      <w:r w:rsidRPr="009D3AAE">
        <w:rPr>
          <w:rFonts w:ascii="Calibri" w:hAnsi="Calibri" w:cs="Calibri"/>
          <w:sz w:val="20"/>
          <w:szCs w:val="20"/>
        </w:rPr>
        <w:t xml:space="preserve">, </w:t>
      </w:r>
      <w:hyperlink r:id="rId31" w:anchor="art78" w:history="1">
        <w:r w:rsidRPr="009D3AAE">
          <w:rPr>
            <w:rStyle w:val="Hyperlink"/>
            <w:rFonts w:ascii="Calibri" w:hAnsi="Calibri" w:cs="Calibri"/>
            <w:color w:val="auto"/>
            <w:sz w:val="20"/>
            <w:szCs w:val="20"/>
          </w:rPr>
          <w:t>78, IV</w:t>
        </w:r>
      </w:hyperlink>
      <w:r w:rsidRPr="009D3AAE">
        <w:rPr>
          <w:rFonts w:ascii="Calibri" w:hAnsi="Calibri" w:cs="Calibri"/>
          <w:sz w:val="20"/>
          <w:szCs w:val="20"/>
        </w:rPr>
        <w:t xml:space="preserve">, e </w:t>
      </w:r>
      <w:hyperlink r:id="rId32" w:anchor="art82" w:history="1">
        <w:r w:rsidRPr="009D3AAE">
          <w:rPr>
            <w:rStyle w:val="Hyperlink"/>
            <w:rFonts w:ascii="Calibri" w:hAnsi="Calibri" w:cs="Calibri"/>
            <w:color w:val="auto"/>
            <w:sz w:val="20"/>
            <w:szCs w:val="20"/>
          </w:rPr>
          <w:t>82</w:t>
        </w:r>
      </w:hyperlink>
      <w:r w:rsidRPr="009D3AAE">
        <w:rPr>
          <w:rFonts w:ascii="Calibri" w:hAnsi="Calibri" w:cs="Calibri"/>
          <w:sz w:val="20"/>
          <w:szCs w:val="20"/>
        </w:rPr>
        <w:t xml:space="preserve"> a </w:t>
      </w:r>
      <w:hyperlink r:id="rId33" w:anchor="art86" w:history="1">
        <w:r w:rsidRPr="009D3AAE">
          <w:rPr>
            <w:rStyle w:val="Hyperlink"/>
            <w:rFonts w:ascii="Calibri" w:hAnsi="Calibri" w:cs="Calibri"/>
            <w:color w:val="auto"/>
            <w:sz w:val="20"/>
            <w:szCs w:val="20"/>
          </w:rPr>
          <w:t>86 da Lei Federal nº 14.133, de 2021</w:t>
        </w:r>
      </w:hyperlink>
      <w:r w:rsidRPr="009D3AAE">
        <w:rPr>
          <w:rFonts w:ascii="Calibri" w:hAnsi="Calibri" w:cs="Calibri"/>
          <w:sz w:val="20"/>
          <w:szCs w:val="20"/>
        </w:rPr>
        <w:t>, regulamentado pelo Decreto Municipal n° 002, de 2024, segundo as cláusulas e condições seguintes:</w:t>
      </w:r>
    </w:p>
    <w:p w14:paraId="4A9B7788"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OBJETO (art. 92, I e II)</w:t>
      </w:r>
    </w:p>
    <w:p w14:paraId="49457D97" w14:textId="671BFE81"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 Ata</w:t>
      </w:r>
      <w:r w:rsidR="00FB123F" w:rsidRPr="009D3AAE">
        <w:rPr>
          <w:sz w:val="20"/>
          <w:szCs w:val="20"/>
        </w:rPr>
        <w:t xml:space="preserve"> de registro de preços</w:t>
      </w:r>
      <w:r w:rsidRPr="009D3AAE">
        <w:rPr>
          <w:sz w:val="20"/>
          <w:szCs w:val="20"/>
        </w:rPr>
        <w:t xml:space="preserve"> tem por objeto o </w:t>
      </w:r>
      <w:r w:rsidR="0001608D" w:rsidRPr="009D3AAE">
        <w:rPr>
          <w:b/>
          <w:bCs/>
          <w:sz w:val="20"/>
          <w:szCs w:val="20"/>
        </w:rPr>
        <w:t>REGISTRO DE PREÇOS PARA FUTURA E EVENTUAL AQUISIÇÃO DE COMBUSTÍVEL DO TIPO GASOLINA, ÓLEO DIESEL S-10 (TRR) COM FORNECIMENTO DE 02 TANQUES EM COMODATO E ÓLEO DIESEL S-10 (BOMBA) PARA ATENDER A FROTA MUNICIPAL</w:t>
      </w:r>
      <w:r w:rsidRPr="009D3AAE">
        <w:rPr>
          <w:iCs/>
          <w:sz w:val="20"/>
          <w:szCs w:val="20"/>
        </w:rPr>
        <w:t>,</w:t>
      </w:r>
      <w:r w:rsidRPr="009D3AAE">
        <w:rPr>
          <w:sz w:val="20"/>
          <w:szCs w:val="20"/>
        </w:rPr>
        <w:t xml:space="preserve"> especificado no item único do Termo de Referência, Anexo I do Edital do PREGÃO ELETRÔNICO N° </w:t>
      </w:r>
      <w:r w:rsidR="001C7388" w:rsidRPr="009D3AAE">
        <w:rPr>
          <w:sz w:val="20"/>
          <w:szCs w:val="20"/>
        </w:rPr>
        <w:t>031/2026</w:t>
      </w:r>
      <w:r w:rsidRPr="009D3AAE">
        <w:rPr>
          <w:sz w:val="20"/>
          <w:szCs w:val="20"/>
        </w:rPr>
        <w:t>, que é parte integrante desta Ata, assim como as propostas cujos preços tenham sido registrados, independentemente de transcrição, cujas especificações, preço(s), quantitativo(s) e fornecedor(es) foram previamente definidos por meio do procedimento licitatório supracitado.</w:t>
      </w:r>
    </w:p>
    <w:p w14:paraId="09EFD3E3" w14:textId="2392EB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Objeto da contratação:</w:t>
      </w:r>
    </w:p>
    <w:p w14:paraId="56600587" w14:textId="77777777" w:rsidR="00C23D41" w:rsidRPr="009D3AAE" w:rsidRDefault="00C23D41" w:rsidP="008D43D5">
      <w:pPr>
        <w:tabs>
          <w:tab w:val="left" w:pos="0"/>
          <w:tab w:val="left" w:pos="567"/>
          <w:tab w:val="left" w:pos="3001"/>
        </w:tabs>
        <w:spacing w:after="0" w:line="276" w:lineRule="auto"/>
        <w:jc w:val="both"/>
        <w:rPr>
          <w:rFonts w:ascii="Calibri" w:hAnsi="Calibri" w:cs="Calibri"/>
          <w:sz w:val="20"/>
          <w:szCs w:val="20"/>
        </w:rPr>
      </w:pPr>
    </w:p>
    <w:tbl>
      <w:tblPr>
        <w:tblW w:w="8762" w:type="dxa"/>
        <w:tblInd w:w="-5" w:type="dxa"/>
        <w:tblLayout w:type="fixed"/>
        <w:tblLook w:val="04A0" w:firstRow="1" w:lastRow="0" w:firstColumn="1" w:lastColumn="0" w:noHBand="0" w:noVBand="1"/>
      </w:tblPr>
      <w:tblGrid>
        <w:gridCol w:w="851"/>
        <w:gridCol w:w="2158"/>
        <w:gridCol w:w="1178"/>
        <w:gridCol w:w="1046"/>
        <w:gridCol w:w="1438"/>
        <w:gridCol w:w="1179"/>
        <w:gridCol w:w="912"/>
      </w:tblGrid>
      <w:tr w:rsidR="00020F96" w:rsidRPr="009D3AAE" w14:paraId="196EAA48" w14:textId="77777777" w:rsidTr="00E56019">
        <w:trPr>
          <w:trHeight w:val="227"/>
        </w:trPr>
        <w:tc>
          <w:tcPr>
            <w:tcW w:w="851" w:type="dxa"/>
            <w:tcBorders>
              <w:top w:val="single" w:sz="4" w:space="0" w:color="000000"/>
              <w:left w:val="single" w:sz="4" w:space="0" w:color="000000"/>
              <w:bottom w:val="single" w:sz="4" w:space="0" w:color="000000"/>
              <w:right w:val="single" w:sz="4" w:space="0" w:color="000000"/>
            </w:tcBorders>
          </w:tcPr>
          <w:p w14:paraId="50A0709F"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r w:rsidRPr="009D3AAE">
              <w:rPr>
                <w:rFonts w:ascii="Calibri" w:eastAsia="Times New Roman" w:hAnsi="Calibri" w:cs="Calibri"/>
                <w:b/>
                <w:bCs/>
                <w:sz w:val="20"/>
                <w:szCs w:val="20"/>
              </w:rPr>
              <w:t>ITEM</w:t>
            </w:r>
          </w:p>
          <w:p w14:paraId="360D76B4"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p>
        </w:tc>
        <w:tc>
          <w:tcPr>
            <w:tcW w:w="2158" w:type="dxa"/>
            <w:tcBorders>
              <w:top w:val="single" w:sz="4" w:space="0" w:color="000000"/>
              <w:left w:val="single" w:sz="4" w:space="0" w:color="000000"/>
              <w:bottom w:val="single" w:sz="4" w:space="0" w:color="000000"/>
              <w:right w:val="single" w:sz="4" w:space="0" w:color="000000"/>
            </w:tcBorders>
          </w:tcPr>
          <w:p w14:paraId="3D8FA34B" w14:textId="13C42DD9" w:rsidR="00426C37" w:rsidRPr="009D3AAE" w:rsidRDefault="00C23D41" w:rsidP="008D43D5">
            <w:pPr>
              <w:widowControl w:val="0"/>
              <w:spacing w:after="0" w:line="276" w:lineRule="auto"/>
              <w:jc w:val="center"/>
              <w:rPr>
                <w:rFonts w:ascii="Calibri" w:eastAsia="Times New Roman" w:hAnsi="Calibri" w:cs="Calibri"/>
                <w:sz w:val="20"/>
                <w:szCs w:val="20"/>
              </w:rPr>
            </w:pPr>
            <w:r w:rsidRPr="009D3AAE">
              <w:rPr>
                <w:rFonts w:ascii="Calibri" w:eastAsia="Times New Roman" w:hAnsi="Calibri" w:cs="Calibri"/>
                <w:b/>
                <w:bCs/>
                <w:sz w:val="20"/>
                <w:szCs w:val="20"/>
              </w:rPr>
              <w:t>DESCRIÇÃO</w:t>
            </w:r>
          </w:p>
        </w:tc>
        <w:tc>
          <w:tcPr>
            <w:tcW w:w="1178" w:type="dxa"/>
            <w:tcBorders>
              <w:top w:val="single" w:sz="4" w:space="0" w:color="000000"/>
              <w:left w:val="single" w:sz="4" w:space="0" w:color="000000"/>
              <w:bottom w:val="single" w:sz="4" w:space="0" w:color="000000"/>
              <w:right w:val="single" w:sz="4" w:space="0" w:color="000000"/>
            </w:tcBorders>
          </w:tcPr>
          <w:p w14:paraId="4A784E29" w14:textId="1F1AAA8A" w:rsidR="00426C37" w:rsidRPr="009D3AAE" w:rsidRDefault="00CA06D0" w:rsidP="008D43D5">
            <w:pPr>
              <w:widowControl w:val="0"/>
              <w:spacing w:after="0" w:line="276" w:lineRule="auto"/>
              <w:rPr>
                <w:rFonts w:ascii="Calibri" w:eastAsia="Times New Roman" w:hAnsi="Calibri" w:cs="Calibri"/>
                <w:sz w:val="20"/>
                <w:szCs w:val="20"/>
              </w:rPr>
            </w:pPr>
            <w:r w:rsidRPr="009D3AAE">
              <w:rPr>
                <w:rFonts w:ascii="Calibri" w:eastAsia="Times New Roman" w:hAnsi="Calibri" w:cs="Calibri"/>
                <w:b/>
                <w:bCs/>
                <w:sz w:val="20"/>
                <w:szCs w:val="20"/>
              </w:rPr>
              <w:t>MARCA</w:t>
            </w:r>
          </w:p>
        </w:tc>
        <w:tc>
          <w:tcPr>
            <w:tcW w:w="1046" w:type="dxa"/>
            <w:tcBorders>
              <w:top w:val="single" w:sz="4" w:space="0" w:color="000000"/>
              <w:left w:val="single" w:sz="4" w:space="0" w:color="000000"/>
              <w:bottom w:val="single" w:sz="4" w:space="0" w:color="000000"/>
              <w:right w:val="single" w:sz="4" w:space="0" w:color="000000"/>
            </w:tcBorders>
          </w:tcPr>
          <w:p w14:paraId="045B538A" w14:textId="30C5E1B5" w:rsidR="00426C37" w:rsidRPr="009D3AAE" w:rsidRDefault="00426C37" w:rsidP="008D43D5">
            <w:pPr>
              <w:widowControl w:val="0"/>
              <w:spacing w:after="0" w:line="276" w:lineRule="auto"/>
              <w:jc w:val="center"/>
              <w:rPr>
                <w:rFonts w:ascii="Calibri" w:eastAsia="Times New Roman" w:hAnsi="Calibri" w:cs="Calibri"/>
                <w:sz w:val="20"/>
                <w:szCs w:val="20"/>
              </w:rPr>
            </w:pPr>
            <w:r w:rsidRPr="009D3AAE">
              <w:rPr>
                <w:rFonts w:ascii="Calibri" w:eastAsia="Times New Roman" w:hAnsi="Calibri" w:cs="Calibri"/>
                <w:b/>
                <w:bCs/>
                <w:sz w:val="20"/>
                <w:szCs w:val="20"/>
              </w:rPr>
              <w:t>UNIDADE</w:t>
            </w:r>
          </w:p>
        </w:tc>
        <w:tc>
          <w:tcPr>
            <w:tcW w:w="1438" w:type="dxa"/>
            <w:tcBorders>
              <w:top w:val="single" w:sz="4" w:space="0" w:color="000000"/>
              <w:left w:val="single" w:sz="4" w:space="0" w:color="000000"/>
              <w:bottom w:val="single" w:sz="4" w:space="0" w:color="000000"/>
              <w:right w:val="single" w:sz="4" w:space="0" w:color="000000"/>
            </w:tcBorders>
          </w:tcPr>
          <w:p w14:paraId="3EA0840A"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r w:rsidRPr="009D3AAE">
              <w:rPr>
                <w:rFonts w:ascii="Calibri" w:eastAsia="Times New Roman" w:hAnsi="Calibri" w:cs="Calibri"/>
                <w:b/>
                <w:bCs/>
                <w:sz w:val="20"/>
                <w:szCs w:val="20"/>
              </w:rPr>
              <w:t>QUANTIDADE</w:t>
            </w:r>
          </w:p>
        </w:tc>
        <w:tc>
          <w:tcPr>
            <w:tcW w:w="1179" w:type="dxa"/>
            <w:tcBorders>
              <w:top w:val="single" w:sz="4" w:space="0" w:color="000000"/>
              <w:left w:val="single" w:sz="4" w:space="0" w:color="000000"/>
              <w:bottom w:val="single" w:sz="4" w:space="0" w:color="000000"/>
              <w:right w:val="single" w:sz="4" w:space="0" w:color="000000"/>
            </w:tcBorders>
          </w:tcPr>
          <w:p w14:paraId="2EF6423C"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r w:rsidRPr="009D3AAE">
              <w:rPr>
                <w:rFonts w:ascii="Calibri" w:eastAsia="Times New Roman" w:hAnsi="Calibri" w:cs="Calibri"/>
                <w:b/>
                <w:bCs/>
                <w:sz w:val="20"/>
                <w:szCs w:val="20"/>
              </w:rPr>
              <w:t>VALOR UNITÁRIO</w:t>
            </w:r>
          </w:p>
        </w:tc>
        <w:tc>
          <w:tcPr>
            <w:tcW w:w="912" w:type="dxa"/>
            <w:tcBorders>
              <w:top w:val="single" w:sz="4" w:space="0" w:color="000000"/>
              <w:left w:val="single" w:sz="4" w:space="0" w:color="000000"/>
              <w:bottom w:val="single" w:sz="4" w:space="0" w:color="000000"/>
              <w:right w:val="single" w:sz="4" w:space="0" w:color="000000"/>
            </w:tcBorders>
          </w:tcPr>
          <w:p w14:paraId="3857C007"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r w:rsidRPr="009D3AAE">
              <w:rPr>
                <w:rFonts w:ascii="Calibri" w:eastAsia="Times New Roman" w:hAnsi="Calibri" w:cs="Calibri"/>
                <w:b/>
                <w:bCs/>
                <w:sz w:val="20"/>
                <w:szCs w:val="20"/>
              </w:rPr>
              <w:t>VALOR TOTAL</w:t>
            </w:r>
          </w:p>
        </w:tc>
      </w:tr>
      <w:tr w:rsidR="00020F96" w:rsidRPr="009D3AAE" w14:paraId="4E819953" w14:textId="77777777" w:rsidTr="00E56019">
        <w:trPr>
          <w:trHeight w:val="227"/>
        </w:trPr>
        <w:tc>
          <w:tcPr>
            <w:tcW w:w="851" w:type="dxa"/>
            <w:tcBorders>
              <w:top w:val="single" w:sz="4" w:space="0" w:color="000000"/>
              <w:left w:val="single" w:sz="4" w:space="0" w:color="000000"/>
              <w:bottom w:val="single" w:sz="4" w:space="0" w:color="000000"/>
              <w:right w:val="single" w:sz="4" w:space="0" w:color="000000"/>
            </w:tcBorders>
          </w:tcPr>
          <w:p w14:paraId="4587488C"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r w:rsidRPr="009D3AAE">
              <w:rPr>
                <w:rFonts w:ascii="Calibri" w:eastAsia="Times New Roman" w:hAnsi="Calibri" w:cs="Calibri"/>
                <w:b/>
                <w:bCs/>
                <w:sz w:val="20"/>
                <w:szCs w:val="20"/>
              </w:rPr>
              <w:t>1</w:t>
            </w:r>
          </w:p>
        </w:tc>
        <w:tc>
          <w:tcPr>
            <w:tcW w:w="2158" w:type="dxa"/>
            <w:tcBorders>
              <w:top w:val="single" w:sz="4" w:space="0" w:color="000000"/>
              <w:left w:val="single" w:sz="4" w:space="0" w:color="000000"/>
              <w:bottom w:val="single" w:sz="4" w:space="0" w:color="000000"/>
              <w:right w:val="single" w:sz="4" w:space="0" w:color="000000"/>
            </w:tcBorders>
          </w:tcPr>
          <w:p w14:paraId="71F70C22"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178" w:type="dxa"/>
            <w:tcBorders>
              <w:top w:val="single" w:sz="4" w:space="0" w:color="000000"/>
              <w:left w:val="single" w:sz="4" w:space="0" w:color="000000"/>
              <w:bottom w:val="single" w:sz="4" w:space="0" w:color="000000"/>
              <w:right w:val="single" w:sz="4" w:space="0" w:color="000000"/>
            </w:tcBorders>
          </w:tcPr>
          <w:p w14:paraId="2D99560F"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046" w:type="dxa"/>
            <w:tcBorders>
              <w:top w:val="single" w:sz="4" w:space="0" w:color="000000"/>
              <w:left w:val="single" w:sz="4" w:space="0" w:color="000000"/>
              <w:bottom w:val="single" w:sz="4" w:space="0" w:color="000000"/>
              <w:right w:val="single" w:sz="4" w:space="0" w:color="000000"/>
            </w:tcBorders>
          </w:tcPr>
          <w:p w14:paraId="6E8751E4"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585D8CDD"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179" w:type="dxa"/>
            <w:tcBorders>
              <w:top w:val="single" w:sz="4" w:space="0" w:color="000000"/>
              <w:left w:val="single" w:sz="4" w:space="0" w:color="000000"/>
              <w:bottom w:val="single" w:sz="4" w:space="0" w:color="000000"/>
              <w:right w:val="single" w:sz="4" w:space="0" w:color="000000"/>
            </w:tcBorders>
          </w:tcPr>
          <w:p w14:paraId="17F1F000"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912" w:type="dxa"/>
            <w:tcBorders>
              <w:top w:val="single" w:sz="4" w:space="0" w:color="000000"/>
              <w:left w:val="single" w:sz="4" w:space="0" w:color="000000"/>
              <w:bottom w:val="single" w:sz="4" w:space="0" w:color="000000"/>
              <w:right w:val="single" w:sz="4" w:space="0" w:color="000000"/>
            </w:tcBorders>
          </w:tcPr>
          <w:p w14:paraId="3790F130" w14:textId="77777777" w:rsidR="00426C37" w:rsidRPr="009D3AAE" w:rsidRDefault="00426C37" w:rsidP="008D43D5">
            <w:pPr>
              <w:widowControl w:val="0"/>
              <w:spacing w:after="0" w:line="276" w:lineRule="auto"/>
              <w:rPr>
                <w:rFonts w:ascii="Calibri" w:eastAsia="Times New Roman" w:hAnsi="Calibri" w:cs="Calibri"/>
                <w:sz w:val="20"/>
                <w:szCs w:val="20"/>
              </w:rPr>
            </w:pPr>
          </w:p>
        </w:tc>
      </w:tr>
      <w:tr w:rsidR="00020F96" w:rsidRPr="009D3AAE" w14:paraId="04CB0240" w14:textId="77777777" w:rsidTr="00E56019">
        <w:trPr>
          <w:trHeight w:val="227"/>
        </w:trPr>
        <w:tc>
          <w:tcPr>
            <w:tcW w:w="851" w:type="dxa"/>
            <w:tcBorders>
              <w:top w:val="single" w:sz="4" w:space="0" w:color="000000"/>
              <w:left w:val="single" w:sz="4" w:space="0" w:color="000000"/>
              <w:bottom w:val="single" w:sz="4" w:space="0" w:color="000000"/>
              <w:right w:val="single" w:sz="4" w:space="0" w:color="000000"/>
            </w:tcBorders>
          </w:tcPr>
          <w:p w14:paraId="5CE3EBA7" w14:textId="77777777" w:rsidR="00426C37" w:rsidRPr="009D3AAE" w:rsidRDefault="00426C37" w:rsidP="008D43D5">
            <w:pPr>
              <w:widowControl w:val="0"/>
              <w:spacing w:after="0" w:line="276" w:lineRule="auto"/>
              <w:jc w:val="center"/>
              <w:rPr>
                <w:rFonts w:ascii="Calibri" w:eastAsia="Times New Roman" w:hAnsi="Calibri" w:cs="Calibri"/>
                <w:b/>
                <w:bCs/>
                <w:sz w:val="20"/>
                <w:szCs w:val="20"/>
              </w:rPr>
            </w:pPr>
            <w:r w:rsidRPr="009D3AAE">
              <w:rPr>
                <w:rFonts w:ascii="Calibri" w:eastAsia="Times New Roman" w:hAnsi="Calibri" w:cs="Calibri"/>
                <w:b/>
                <w:bCs/>
                <w:sz w:val="20"/>
                <w:szCs w:val="20"/>
              </w:rPr>
              <w:t>2</w:t>
            </w:r>
          </w:p>
        </w:tc>
        <w:tc>
          <w:tcPr>
            <w:tcW w:w="2158" w:type="dxa"/>
            <w:tcBorders>
              <w:top w:val="single" w:sz="4" w:space="0" w:color="000000"/>
              <w:left w:val="single" w:sz="4" w:space="0" w:color="000000"/>
              <w:bottom w:val="single" w:sz="4" w:space="0" w:color="000000"/>
              <w:right w:val="single" w:sz="4" w:space="0" w:color="000000"/>
            </w:tcBorders>
          </w:tcPr>
          <w:p w14:paraId="2ED45217"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178" w:type="dxa"/>
            <w:tcBorders>
              <w:top w:val="single" w:sz="4" w:space="0" w:color="000000"/>
              <w:left w:val="single" w:sz="4" w:space="0" w:color="000000"/>
              <w:bottom w:val="single" w:sz="4" w:space="0" w:color="000000"/>
              <w:right w:val="single" w:sz="4" w:space="0" w:color="000000"/>
            </w:tcBorders>
          </w:tcPr>
          <w:p w14:paraId="225E0FD4"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046" w:type="dxa"/>
            <w:tcBorders>
              <w:top w:val="single" w:sz="4" w:space="0" w:color="000000"/>
              <w:left w:val="single" w:sz="4" w:space="0" w:color="000000"/>
              <w:bottom w:val="single" w:sz="4" w:space="0" w:color="000000"/>
              <w:right w:val="single" w:sz="4" w:space="0" w:color="000000"/>
            </w:tcBorders>
          </w:tcPr>
          <w:p w14:paraId="0D91F8D5"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3403BB6D"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1179" w:type="dxa"/>
            <w:tcBorders>
              <w:top w:val="single" w:sz="4" w:space="0" w:color="000000"/>
              <w:left w:val="single" w:sz="4" w:space="0" w:color="000000"/>
              <w:bottom w:val="single" w:sz="4" w:space="0" w:color="000000"/>
              <w:right w:val="single" w:sz="4" w:space="0" w:color="000000"/>
            </w:tcBorders>
          </w:tcPr>
          <w:p w14:paraId="0E3A1958" w14:textId="77777777" w:rsidR="00426C37" w:rsidRPr="009D3AAE" w:rsidRDefault="00426C37" w:rsidP="008D43D5">
            <w:pPr>
              <w:widowControl w:val="0"/>
              <w:spacing w:after="0" w:line="276" w:lineRule="auto"/>
              <w:rPr>
                <w:rFonts w:ascii="Calibri" w:eastAsia="Times New Roman" w:hAnsi="Calibri" w:cs="Calibri"/>
                <w:sz w:val="20"/>
                <w:szCs w:val="20"/>
              </w:rPr>
            </w:pPr>
          </w:p>
        </w:tc>
        <w:tc>
          <w:tcPr>
            <w:tcW w:w="912" w:type="dxa"/>
            <w:tcBorders>
              <w:top w:val="single" w:sz="4" w:space="0" w:color="000000"/>
              <w:left w:val="single" w:sz="4" w:space="0" w:color="000000"/>
              <w:bottom w:val="single" w:sz="4" w:space="0" w:color="000000"/>
              <w:right w:val="single" w:sz="4" w:space="0" w:color="000000"/>
            </w:tcBorders>
          </w:tcPr>
          <w:p w14:paraId="65EB0927" w14:textId="77777777" w:rsidR="00426C37" w:rsidRPr="009D3AAE" w:rsidRDefault="00426C37" w:rsidP="008D43D5">
            <w:pPr>
              <w:widowControl w:val="0"/>
              <w:spacing w:after="0" w:line="276" w:lineRule="auto"/>
              <w:rPr>
                <w:rFonts w:ascii="Calibri" w:eastAsia="Times New Roman" w:hAnsi="Calibri" w:cs="Calibri"/>
                <w:sz w:val="20"/>
                <w:szCs w:val="20"/>
              </w:rPr>
            </w:pPr>
          </w:p>
        </w:tc>
      </w:tr>
    </w:tbl>
    <w:p w14:paraId="5748E54E" w14:textId="77777777" w:rsidR="00C23D41" w:rsidRPr="009D3AAE" w:rsidRDefault="00C23D41" w:rsidP="008D43D5">
      <w:pPr>
        <w:pBdr>
          <w:bottom w:val="single" w:sz="4" w:space="1" w:color="auto"/>
        </w:pBdr>
        <w:tabs>
          <w:tab w:val="left" w:pos="0"/>
          <w:tab w:val="left" w:pos="284"/>
        </w:tabs>
        <w:spacing w:after="0" w:line="276" w:lineRule="auto"/>
        <w:rPr>
          <w:rFonts w:ascii="Calibri" w:hAnsi="Calibri" w:cs="Calibri"/>
          <w:b/>
          <w:bCs/>
          <w:sz w:val="20"/>
          <w:szCs w:val="20"/>
        </w:rPr>
      </w:pPr>
    </w:p>
    <w:p w14:paraId="39E084D6" w14:textId="116B2A78"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rPr>
          <w:b/>
          <w:bCs/>
          <w:sz w:val="20"/>
          <w:szCs w:val="20"/>
        </w:rPr>
      </w:pPr>
      <w:r w:rsidRPr="009D3AAE">
        <w:rPr>
          <w:b/>
          <w:bCs/>
          <w:sz w:val="20"/>
          <w:szCs w:val="20"/>
        </w:rPr>
        <w:t>CLÁUSULA SEGUNDA – VINCULAÇÃO DO EDITAL (</w:t>
      </w:r>
      <w:hyperlink r:id="rId34" w:anchor="art92" w:history="1">
        <w:r w:rsidRPr="009D3AAE">
          <w:rPr>
            <w:b/>
            <w:bCs/>
            <w:sz w:val="20"/>
            <w:szCs w:val="20"/>
          </w:rPr>
          <w:t>art. 92,  II</w:t>
        </w:r>
      </w:hyperlink>
      <w:r w:rsidRPr="009D3AAE">
        <w:rPr>
          <w:b/>
          <w:bCs/>
          <w:sz w:val="20"/>
          <w:szCs w:val="20"/>
        </w:rPr>
        <w:t>)</w:t>
      </w:r>
    </w:p>
    <w:p w14:paraId="7554E99E"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Vinculam esta contratação, independentemente de transcrição:</w:t>
      </w:r>
    </w:p>
    <w:p w14:paraId="55935778"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Termo de Referência;</w:t>
      </w:r>
    </w:p>
    <w:p w14:paraId="108F8737"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Edital da Licitação;</w:t>
      </w:r>
    </w:p>
    <w:p w14:paraId="6D42FCAE"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 Proposta do contratado;</w:t>
      </w:r>
    </w:p>
    <w:p w14:paraId="3DE485CA"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Eventuais anexos dos documentos supracitados.</w:t>
      </w:r>
    </w:p>
    <w:p w14:paraId="02ED637D"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TERCEIRA – VIGÊNCIA E PRORROGAÇÃO</w:t>
      </w:r>
    </w:p>
    <w:p w14:paraId="680E625D"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O prazo de vigência da contratação é de .............................. contados do(a) ............................., na forma do </w:t>
      </w:r>
      <w:hyperlink r:id="rId35" w:anchor="art105" w:history="1">
        <w:r w:rsidRPr="009D3AAE">
          <w:rPr>
            <w:sz w:val="20"/>
            <w:szCs w:val="20"/>
          </w:rPr>
          <w:t>artigo 105 da Lei n° 14.133, de 2021</w:t>
        </w:r>
      </w:hyperlink>
      <w:r w:rsidRPr="009D3AAE">
        <w:rPr>
          <w:sz w:val="20"/>
          <w:szCs w:val="20"/>
        </w:rPr>
        <w:t>.</w:t>
      </w:r>
    </w:p>
    <w:p w14:paraId="0AE06D39"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contratado não tem direito subjetivo à prorrogação contratual.</w:t>
      </w:r>
    </w:p>
    <w:p w14:paraId="5ECAC93F"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lastRenderedPageBreak/>
        <w:t>A prorrogação de contrato deverá ser promovida mediante celebração de termo aditivo.</w:t>
      </w:r>
    </w:p>
    <w:p w14:paraId="24974FCD"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Nas eventuais prorrogações contratuais, os custos não renováveis já pagos ou amortizados ao longo do primeiro período de vigência da contratação deverão ser reduzidos ou eliminados como condição para a renovação.</w:t>
      </w:r>
    </w:p>
    <w:p w14:paraId="5BDD441D"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contrato não poderá ser prorrogado quando o contratado tiver sido penalizado nas sanções de declaração de inidoneidade ou impedimento de licitar e contratar com poder público, observadas as abrangências de aplicação.</w:t>
      </w:r>
    </w:p>
    <w:p w14:paraId="528AE1CE"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QUARTA – MODELOS DE EXECUÇÃO E GESTÃO CONTRATUAIS (</w:t>
      </w:r>
      <w:hyperlink r:id="rId36" w:anchor="art92" w:history="1">
        <w:r w:rsidRPr="009D3AAE">
          <w:rPr>
            <w:b/>
            <w:bCs/>
            <w:sz w:val="20"/>
            <w:szCs w:val="20"/>
          </w:rPr>
          <w:t>art. 92, IV, VII e XVIII)</w:t>
        </w:r>
      </w:hyperlink>
    </w:p>
    <w:p w14:paraId="35056A70"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ÓRGÃO GERENCIADOR do presente CONTRATO será a Prefeitura Municipal de Campo Verde - MT, já identificado no preâmbulo.</w:t>
      </w:r>
    </w:p>
    <w:p w14:paraId="2BD112EC"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regime de execução contratual, os modelos de gestão e de execução, assim como os prazos e condições de conclusão, entrega, observação e recebimento do objeto constam no Termo de Referência, anexo a este Contrato.</w:t>
      </w:r>
    </w:p>
    <w:p w14:paraId="0ECF9F1C"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QUINTA – SUBCONTRATAÇÃO</w:t>
      </w:r>
    </w:p>
    <w:p w14:paraId="4E17B190"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Se houver precisão em edital A subcontratação dependerá de autorização prévia do contratante, a quem incumbe avaliar se o subcontratado cumpre os requisitos de qualificação técnica necessários para a execução do objeto.</w:t>
      </w:r>
    </w:p>
    <w:p w14:paraId="7E03CA95"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contratado apresentará à Administração documentação que comprove a capacidade técnica do subcontratado, que será avaliada e juntada aos autos do processo correspondente.</w:t>
      </w:r>
    </w:p>
    <w:p w14:paraId="727FBE32"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B07EF9"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SEXTA – PREÇO (</w:t>
      </w:r>
      <w:hyperlink r:id="rId37" w:anchor="art92" w:history="1">
        <w:r w:rsidRPr="009D3AAE">
          <w:rPr>
            <w:b/>
            <w:bCs/>
            <w:sz w:val="20"/>
            <w:szCs w:val="20"/>
          </w:rPr>
          <w:t>art. 92, V)</w:t>
        </w:r>
      </w:hyperlink>
    </w:p>
    <w:p w14:paraId="7303E534"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valor mensal da contratação é de R$ .......... (</w:t>
      </w:r>
      <w:proofErr w:type="gramStart"/>
      <w:r w:rsidRPr="009D3AAE">
        <w:rPr>
          <w:sz w:val="20"/>
          <w:szCs w:val="20"/>
        </w:rPr>
        <w:t>.....</w:t>
      </w:r>
      <w:proofErr w:type="gramEnd"/>
      <w:r w:rsidRPr="009D3AAE">
        <w:rPr>
          <w:sz w:val="20"/>
          <w:szCs w:val="20"/>
        </w:rPr>
        <w:t>), perfazendo o valor total de R$ ....... (....).</w:t>
      </w:r>
    </w:p>
    <w:p w14:paraId="777CF86B"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0531CE1"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valor acima é meramente estimativo, de forma que os pagamentos devidos ao contratado dependerão dos quantitativos efetivamente fornecidos.</w:t>
      </w:r>
    </w:p>
    <w:p w14:paraId="5F87AEE4"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SETIMA - PAGAMENTO (</w:t>
      </w:r>
      <w:hyperlink r:id="rId38" w:anchor="art92" w:history="1">
        <w:r w:rsidRPr="009D3AAE">
          <w:rPr>
            <w:b/>
            <w:bCs/>
            <w:sz w:val="20"/>
            <w:szCs w:val="20"/>
          </w:rPr>
          <w:t>art. 92, V e VI</w:t>
        </w:r>
      </w:hyperlink>
      <w:r w:rsidRPr="009D3AAE">
        <w:rPr>
          <w:b/>
          <w:bCs/>
          <w:sz w:val="20"/>
          <w:szCs w:val="20"/>
        </w:rPr>
        <w:t>)</w:t>
      </w:r>
    </w:p>
    <w:p w14:paraId="734D41C8"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O prazo para pagamento ao contratado e demais condições a ele referentes encontram-se definidos no Termo de Referência, anexo a este Contrato.</w:t>
      </w:r>
    </w:p>
    <w:p w14:paraId="75E19781"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OITAVA - REAJUSTE (</w:t>
      </w:r>
      <w:hyperlink r:id="rId39" w:anchor="art92" w:history="1">
        <w:r w:rsidRPr="009D3AAE">
          <w:rPr>
            <w:b/>
            <w:bCs/>
            <w:sz w:val="20"/>
            <w:szCs w:val="20"/>
          </w:rPr>
          <w:t>art. 92, V)</w:t>
        </w:r>
      </w:hyperlink>
    </w:p>
    <w:p w14:paraId="6A7E27D2"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Os preços inicialmente contratados são fixos e irreajustáveis no prazo de um ano contado da data do orçamento estimado, em __/__/__ (DD/MM/AAAA).</w:t>
      </w:r>
    </w:p>
    <w:p w14:paraId="04CA9C27"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lastRenderedPageBreak/>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6BD5371E" w14:textId="77777777" w:rsidR="00426C37" w:rsidRPr="009D3AAE" w:rsidRDefault="00426C37" w:rsidP="008D43D5">
      <w:pPr>
        <w:pStyle w:val="PargrafodaLista"/>
        <w:numPr>
          <w:ilvl w:val="2"/>
          <w:numId w:val="8"/>
        </w:numPr>
        <w:tabs>
          <w:tab w:val="left" w:pos="0"/>
          <w:tab w:val="left" w:pos="426"/>
          <w:tab w:val="left" w:pos="3001"/>
        </w:tabs>
        <w:spacing w:after="0" w:line="276" w:lineRule="auto"/>
        <w:ind w:left="0" w:firstLine="0"/>
        <w:contextualSpacing w:val="0"/>
        <w:jc w:val="both"/>
        <w:rPr>
          <w:sz w:val="20"/>
          <w:szCs w:val="20"/>
        </w:rPr>
      </w:pPr>
      <w:r w:rsidRPr="009D3AAE">
        <w:rPr>
          <w:sz w:val="20"/>
          <w:szCs w:val="20"/>
        </w:rPr>
        <w:t>de acordo com a seguinte fórmula: </w:t>
      </w:r>
    </w:p>
    <w:p w14:paraId="6DB06784" w14:textId="77777777" w:rsidR="00426C37" w:rsidRPr="009D3AAE" w:rsidRDefault="00426C37" w:rsidP="008D43D5">
      <w:pPr>
        <w:pStyle w:val="paragraph"/>
        <w:tabs>
          <w:tab w:val="left" w:pos="0"/>
          <w:tab w:val="left" w:pos="426"/>
        </w:tabs>
        <w:spacing w:before="0" w:beforeAutospacing="0" w:after="0" w:afterAutospacing="0" w:line="276" w:lineRule="auto"/>
        <w:jc w:val="both"/>
        <w:textAlignment w:val="baseline"/>
        <w:rPr>
          <w:rFonts w:ascii="Calibri" w:hAnsi="Calibri" w:cs="Calibri"/>
          <w:b/>
          <w:bCs/>
          <w:sz w:val="20"/>
          <w:szCs w:val="20"/>
        </w:rPr>
      </w:pPr>
      <w:r w:rsidRPr="009D3AAE">
        <w:rPr>
          <w:rFonts w:ascii="Calibri" w:hAnsi="Calibri" w:cs="Calibri"/>
          <w:b/>
          <w:bCs/>
          <w:sz w:val="20"/>
          <w:szCs w:val="20"/>
        </w:rPr>
        <w:t>PR = PI x IR</w:t>
      </w:r>
    </w:p>
    <w:p w14:paraId="23802944" w14:textId="77777777" w:rsidR="00426C37" w:rsidRPr="009D3AAE" w:rsidRDefault="00426C37" w:rsidP="008D43D5">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9D3AAE">
        <w:rPr>
          <w:rFonts w:ascii="Calibri" w:hAnsi="Calibri" w:cs="Calibri"/>
          <w:sz w:val="20"/>
          <w:szCs w:val="20"/>
        </w:rPr>
        <w:t>Onde:</w:t>
      </w:r>
    </w:p>
    <w:p w14:paraId="06BBE85A" w14:textId="77777777" w:rsidR="00426C37" w:rsidRPr="009D3AAE" w:rsidRDefault="00426C37" w:rsidP="008D43D5">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9D3AAE">
        <w:rPr>
          <w:rFonts w:ascii="Calibri" w:hAnsi="Calibri" w:cs="Calibri"/>
          <w:b/>
          <w:bCs/>
          <w:sz w:val="20"/>
          <w:szCs w:val="20"/>
        </w:rPr>
        <w:t>PR</w:t>
      </w:r>
      <w:r w:rsidRPr="009D3AAE">
        <w:rPr>
          <w:rFonts w:ascii="Calibri" w:hAnsi="Calibri" w:cs="Calibri"/>
          <w:sz w:val="20"/>
          <w:szCs w:val="20"/>
        </w:rPr>
        <w:t xml:space="preserve"> = Preço reajustado </w:t>
      </w:r>
    </w:p>
    <w:p w14:paraId="71CD8595" w14:textId="77777777" w:rsidR="00426C37" w:rsidRPr="009D3AAE" w:rsidRDefault="00426C37" w:rsidP="008D43D5">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9D3AAE">
        <w:rPr>
          <w:rFonts w:ascii="Calibri" w:hAnsi="Calibri" w:cs="Calibri"/>
          <w:b/>
          <w:bCs/>
          <w:sz w:val="20"/>
          <w:szCs w:val="20"/>
        </w:rPr>
        <w:t>PI</w:t>
      </w:r>
      <w:r w:rsidRPr="009D3AAE">
        <w:rPr>
          <w:rFonts w:ascii="Calibri" w:hAnsi="Calibri" w:cs="Calibri"/>
          <w:sz w:val="20"/>
          <w:szCs w:val="20"/>
        </w:rPr>
        <w:t xml:space="preserve"> = Preço inicial da Ata de Registro de Preços</w:t>
      </w:r>
    </w:p>
    <w:p w14:paraId="748A8A81" w14:textId="77777777" w:rsidR="00426C37" w:rsidRPr="009D3AAE" w:rsidRDefault="00426C37" w:rsidP="008D43D5">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9D3AAE">
        <w:rPr>
          <w:rFonts w:ascii="Calibri" w:hAnsi="Calibri" w:cs="Calibri"/>
          <w:b/>
          <w:bCs/>
          <w:sz w:val="20"/>
          <w:szCs w:val="20"/>
        </w:rPr>
        <w:t xml:space="preserve">IR </w:t>
      </w:r>
      <w:r w:rsidRPr="009D3AAE">
        <w:rPr>
          <w:rFonts w:ascii="Calibri" w:hAnsi="Calibri" w:cs="Calibri"/>
          <w:sz w:val="20"/>
          <w:szCs w:val="20"/>
        </w:rPr>
        <w:t>= Índice de reajuste</w:t>
      </w:r>
    </w:p>
    <w:p w14:paraId="01F06DEE"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7FB5E8B2"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Nos reajustes subsequentes ao primeiro, o interregno mínimo de um ano será contado a partir dos efeitos financeiros do último reajuste.</w:t>
      </w:r>
    </w:p>
    <w:p w14:paraId="00ACFF70"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D01F2B"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Nas aferições finais, o(s) índice(s) utilizado(s) para reajuste será(</w:t>
      </w:r>
      <w:proofErr w:type="spellStart"/>
      <w:r w:rsidRPr="009D3AAE">
        <w:rPr>
          <w:sz w:val="20"/>
          <w:szCs w:val="20"/>
          <w:lang w:eastAsia="en-US"/>
        </w:rPr>
        <w:t>ão</w:t>
      </w:r>
      <w:proofErr w:type="spellEnd"/>
      <w:r w:rsidRPr="009D3AAE">
        <w:rPr>
          <w:sz w:val="20"/>
          <w:szCs w:val="20"/>
          <w:lang w:eastAsia="en-US"/>
        </w:rPr>
        <w:t>), obrigatoriamente, o(s) definitivo(s).</w:t>
      </w:r>
    </w:p>
    <w:p w14:paraId="56485FEE"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Caso o(s) índice(s) estabelecido(s) para reajustamento venha(m) a ser extinto(s) ou de qualquer forma não possa(m) mais ser utilizado(s), será(</w:t>
      </w:r>
      <w:proofErr w:type="spellStart"/>
      <w:r w:rsidRPr="009D3AAE">
        <w:rPr>
          <w:sz w:val="20"/>
          <w:szCs w:val="20"/>
          <w:lang w:eastAsia="en-US"/>
        </w:rPr>
        <w:t>ão</w:t>
      </w:r>
      <w:proofErr w:type="spellEnd"/>
      <w:r w:rsidRPr="009D3AAE">
        <w:rPr>
          <w:sz w:val="20"/>
          <w:szCs w:val="20"/>
          <w:lang w:eastAsia="en-US"/>
        </w:rPr>
        <w:t>) adotado(s), em substituição, o(s) que vier(em) a ser determinado(s) pela legislação então em vigor.</w:t>
      </w:r>
    </w:p>
    <w:p w14:paraId="3195125A"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 xml:space="preserve">Na ausência de previsão legal quanto ao índice substituto, as partes elegerão novo índice oficial, para reajustamento do preço do valor remanescente, por meio de termo aditivo. </w:t>
      </w:r>
    </w:p>
    <w:p w14:paraId="3EEDE39B"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9D3AAE">
        <w:rPr>
          <w:sz w:val="20"/>
          <w:szCs w:val="20"/>
          <w:lang w:eastAsia="en-US"/>
        </w:rPr>
        <w:t>O reajuste será realizado por apostilamento.</w:t>
      </w:r>
    </w:p>
    <w:p w14:paraId="39DCF2F5"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NONA - OBRIGAÇÕES DO CONTRATANTE (</w:t>
      </w:r>
      <w:hyperlink r:id="rId40" w:anchor="art92" w:history="1">
        <w:r w:rsidRPr="009D3AAE">
          <w:rPr>
            <w:b/>
            <w:bCs/>
            <w:sz w:val="20"/>
            <w:szCs w:val="20"/>
          </w:rPr>
          <w:t>art. 92, X, XI e XIV</w:t>
        </w:r>
      </w:hyperlink>
      <w:r w:rsidRPr="009D3AAE">
        <w:rPr>
          <w:b/>
          <w:bCs/>
          <w:sz w:val="20"/>
          <w:szCs w:val="20"/>
        </w:rPr>
        <w:t>)</w:t>
      </w:r>
    </w:p>
    <w:p w14:paraId="6689C68E"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São obrigações do Contratante:</w:t>
      </w:r>
    </w:p>
    <w:p w14:paraId="4E9329CD"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Exigir o cumprimento de todas as obrigações assumidas pelo Contratado, de acordo com o Termo de Referência e seus anexos;</w:t>
      </w:r>
    </w:p>
    <w:p w14:paraId="7EB76CBE"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Receber o objeto no prazo e condições estabelecidas no Termo de Referência;</w:t>
      </w:r>
    </w:p>
    <w:p w14:paraId="5DD3BBF8"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EDEF82E"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Acompanhar e fiscalizar a execução contratual e o cumprimento das obrigações pelo Contratado;</w:t>
      </w:r>
    </w:p>
    <w:p w14:paraId="6AE3C371"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Efetuar o pagamento ao Contratado do valor correspondente ao fornecimento do objeto, no prazo, forma e condições estabelecidos no Termo de Referência e neste Anexo;</w:t>
      </w:r>
    </w:p>
    <w:p w14:paraId="3ECDB1DF"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Aplicar ao Contratado as sanções previstas na lei e no Termo de Referência; </w:t>
      </w:r>
    </w:p>
    <w:p w14:paraId="742DA089"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lastRenderedPageBreak/>
        <w:t>Explicitamente emitir decisão sobre todas as solicitações e reclamações relacionadas à execução contratual, ressalvados os requerimentos manifestamente impertinentes, meramente protelatórios ou de nenhum interesse para a boa execução do ajuste.</w:t>
      </w:r>
    </w:p>
    <w:p w14:paraId="15749086" w14:textId="77777777" w:rsidR="0001608D" w:rsidRPr="009D3AAE" w:rsidRDefault="0001608D" w:rsidP="008D43D5">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95CB743"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DÉCIMA - OBRIGAÇÕES DO CONTRATADO (</w:t>
      </w:r>
      <w:hyperlink r:id="rId41" w:anchor="art92" w:history="1">
        <w:r w:rsidRPr="009D3AAE">
          <w:rPr>
            <w:b/>
            <w:bCs/>
            <w:sz w:val="20"/>
            <w:szCs w:val="20"/>
          </w:rPr>
          <w:t>art. 92, XIV, XVI e XVII)</w:t>
        </w:r>
      </w:hyperlink>
    </w:p>
    <w:p w14:paraId="107CE767"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bookmarkStart w:id="37" w:name="_Hlk230087375"/>
      <w:r w:rsidRPr="009D3AAE">
        <w:rPr>
          <w:rFonts w:ascii="Calibri" w:hAnsi="Calibri" w:cs="Calibri"/>
          <w:sz w:val="20"/>
          <w:szCs w:val="20"/>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2C6201A"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Responsabilizar-se pelos vícios e danos decorrentes do objeto, de acordo com o Código de Defesa do Consumidor;</w:t>
      </w:r>
    </w:p>
    <w:p w14:paraId="25CA5C70"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Comunicar ao Contratante, no prazo máximo de 24 (vinte e quatro) horas que antecede a data da entrega, os motivos que impossibilitem o cumprimento do prazo previsto, com a devida comprovação;</w:t>
      </w:r>
    </w:p>
    <w:p w14:paraId="5F490A1B"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Atender às determinações regulares emitidas pelo fiscal ou gestor contratuais ou autoridade superior e prestar todo esclarecimento ou informação por eles solicitados;</w:t>
      </w:r>
    </w:p>
    <w:p w14:paraId="10158A59"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Reparar, corrigir, remover, reconstruir ou substituir, às suas expensas, no total ou em parte, no prazo fixado pelo fiscal contratual, os bens nos quais se verificarem vícios, defeitos ou incorreções resultantes da execução ou dos materiais empregados;</w:t>
      </w:r>
    </w:p>
    <w:p w14:paraId="25693853"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0A28046"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Quando não for possível a verificação da regularidade no Sistema de Cadastro de Fornecedores – SICAF, o Contratado deverá entregar ao setor responsável pela fiscalização contratual, junto com a Nota Fiscal para fins de pagamento, os seguintes documentos:</w:t>
      </w:r>
    </w:p>
    <w:p w14:paraId="051FD925" w14:textId="77777777" w:rsidR="0001608D" w:rsidRPr="009D3AAE" w:rsidRDefault="0001608D" w:rsidP="008D43D5">
      <w:pPr>
        <w:pStyle w:val="paragraph"/>
        <w:numPr>
          <w:ilvl w:val="2"/>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Prova de regularidade relativa à Seguridade Social;</w:t>
      </w:r>
    </w:p>
    <w:p w14:paraId="31DA2082" w14:textId="77777777" w:rsidR="0001608D" w:rsidRPr="009D3AAE" w:rsidRDefault="0001608D" w:rsidP="008D43D5">
      <w:pPr>
        <w:pStyle w:val="paragraph"/>
        <w:numPr>
          <w:ilvl w:val="2"/>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Certidão conjunta relativa aos tributos federais e à Dívida Ativa da União;</w:t>
      </w:r>
    </w:p>
    <w:p w14:paraId="181DDA52" w14:textId="77777777" w:rsidR="0001608D" w:rsidRPr="009D3AAE" w:rsidRDefault="0001608D" w:rsidP="008D43D5">
      <w:pPr>
        <w:pStyle w:val="paragraph"/>
        <w:numPr>
          <w:ilvl w:val="2"/>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Certidões que comprovem a regularidade perante a Fazenda Estadual ou Distrital do domicílio ou sede do Contratado; </w:t>
      </w:r>
    </w:p>
    <w:p w14:paraId="4C4D2D04" w14:textId="77777777" w:rsidR="0001608D" w:rsidRPr="009D3AAE" w:rsidRDefault="0001608D" w:rsidP="008D43D5">
      <w:pPr>
        <w:pStyle w:val="paragraph"/>
        <w:numPr>
          <w:ilvl w:val="2"/>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Certidão de Regularidade do FGTS – CRF; e</w:t>
      </w:r>
    </w:p>
    <w:p w14:paraId="47C4D941" w14:textId="77777777" w:rsidR="0001608D" w:rsidRPr="009D3AAE" w:rsidRDefault="0001608D" w:rsidP="008D43D5">
      <w:pPr>
        <w:pStyle w:val="paragraph"/>
        <w:numPr>
          <w:ilvl w:val="2"/>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Certidão Negativa de Débitos Trabalhistas – CNDT; </w:t>
      </w:r>
    </w:p>
    <w:p w14:paraId="65CF748B"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62B6E1D8"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Comunicar ao Fiscal, no prazo de 24 (vinte e quatro) horas, qualquer ocorrência anormal ou acidente que se verifique no local da execução do objeto contratual.</w:t>
      </w:r>
    </w:p>
    <w:p w14:paraId="1D030425"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Paralisar, por determinação do Contratante, qualquer atividade que não esteja sendo executada de acordo com a boa técnica ou que ponha em risco a segurança de pessoas ou bens de terceiros.</w:t>
      </w:r>
    </w:p>
    <w:p w14:paraId="17C2CFC4"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 xml:space="preserve">Manter, durante toda a vigência da contratação, em compatibilidade com as obrigações assumidas, todas as condições exigidas para habilitação na licitação ou para qualificação na contratação direta; </w:t>
      </w:r>
    </w:p>
    <w:p w14:paraId="27A96141"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Cumprir, durante todo o período de execução contratual, a reserva de cargos prevista em lei para pessoa com deficiência, para reabilitado da Previdência Social ou para aprendiz, bem como as reservas de cargos previstas na legislação;</w:t>
      </w:r>
    </w:p>
    <w:p w14:paraId="2804C64B"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Comprovar a reserva de cargos a que se refere a cláusula acima, no prazo fixado pela fiscalização contratual, com a indicação dos empregados que preencheram as referidas vagas;</w:t>
      </w:r>
    </w:p>
    <w:p w14:paraId="5A37F041"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Guardar sigilo sobre todas as informações obtidas em decorrência da execução do objeto;</w:t>
      </w:r>
    </w:p>
    <w:p w14:paraId="2F08D29E"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084CB8C"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Cumprir, além dos postulados legais vigentes de âmbito federal, estadual ou municipal, as normas de segurança do Contratante;</w:t>
      </w:r>
    </w:p>
    <w:p w14:paraId="01816CAA"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Orientar e treinar seus empregados sobre os deveres previstos na Lei nº 13.709, de 14 de agosto de 2018, adotando medidas eficazes para proteção de dados pessoais a que tenha acesso por força da execução contratual;</w:t>
      </w:r>
    </w:p>
    <w:p w14:paraId="5D326F14"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2DC35E1"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Submeter previamente, por escrito, ao Contratante, para análise e aprovação, quaisquer mudanças nos métodos executivos que fujam às especificações do memorial descritivo ou instrumento congênere.</w:t>
      </w:r>
    </w:p>
    <w:p w14:paraId="050BE1A4"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Cumprir as normas de proteção ao trabalho, inclusive aquelas relativas à segurança e à saúde no trabalho;</w:t>
      </w:r>
    </w:p>
    <w:p w14:paraId="33DC0F72"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Não submeter os trabalhadores a condições degradantes de trabalho, jornadas exaustivas, servidão por dívida ou trabalhos forçados;</w:t>
      </w:r>
    </w:p>
    <w:p w14:paraId="1C494B1A"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lastRenderedPageBreak/>
        <w:t>Não permitir a utilização de qualquer trabalho do menor de dezesseis anos de idade, exceto na condição de aprendiz para os maiores de quatorze anos de idade, observada a legislação pertinente;</w:t>
      </w:r>
    </w:p>
    <w:p w14:paraId="42D2F13F"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17DDEB2" w14:textId="77777777" w:rsidR="0001608D" w:rsidRPr="009D3AAE" w:rsidRDefault="0001608D" w:rsidP="008D43D5">
      <w:pPr>
        <w:pStyle w:val="paragraph"/>
        <w:numPr>
          <w:ilvl w:val="1"/>
          <w:numId w:val="9"/>
        </w:numPr>
        <w:tabs>
          <w:tab w:val="left" w:pos="0"/>
          <w:tab w:val="left" w:pos="426"/>
        </w:tabs>
        <w:spacing w:before="120" w:beforeAutospacing="0" w:after="0" w:afterAutospacing="0" w:line="276" w:lineRule="auto"/>
        <w:ind w:left="0" w:firstLine="0"/>
        <w:jc w:val="both"/>
        <w:textAlignment w:val="baseline"/>
        <w:rPr>
          <w:rFonts w:ascii="Calibri" w:hAnsi="Calibri" w:cs="Calibri"/>
          <w:sz w:val="20"/>
          <w:szCs w:val="20"/>
        </w:rPr>
      </w:pPr>
      <w:r w:rsidRPr="009D3AAE">
        <w:rPr>
          <w:rFonts w:ascii="Calibri" w:hAnsi="Calibri" w:cs="Calibri"/>
          <w:sz w:val="20"/>
          <w:szCs w:val="20"/>
        </w:rPr>
        <w:t>Receber e dar o tratamento adequado a denúncias de discriminação, violência e assédio no ambiente de trabalho.</w:t>
      </w:r>
    </w:p>
    <w:bookmarkEnd w:id="37"/>
    <w:p w14:paraId="7E3AA01E"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DÉCIMA PRIMEIRA– GARANTIA DE EXECUÇÃO (</w:t>
      </w:r>
      <w:hyperlink r:id="rId42" w:anchor="art92" w:history="1">
        <w:r w:rsidRPr="009D3AAE">
          <w:rPr>
            <w:b/>
            <w:bCs/>
            <w:sz w:val="20"/>
            <w:szCs w:val="20"/>
          </w:rPr>
          <w:t>art. 92, XII</w:t>
        </w:r>
      </w:hyperlink>
      <w:r w:rsidRPr="009D3AAE">
        <w:rPr>
          <w:b/>
          <w:bCs/>
          <w:sz w:val="20"/>
          <w:szCs w:val="20"/>
        </w:rPr>
        <w:t>)</w:t>
      </w:r>
    </w:p>
    <w:p w14:paraId="2A1DA65F"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lang w:eastAsia="en-US"/>
        </w:rPr>
        <w:t xml:space="preserve">  Não haverá exigência de garantia contratual da execução.</w:t>
      </w:r>
    </w:p>
    <w:p w14:paraId="4E844D92"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DÉCIMA SEGUNDA - OBRIGAÇÕES PERTINENTES À LGPD (Lei nº 13.709, de 2018)</w:t>
      </w:r>
    </w:p>
    <w:p w14:paraId="44A0C9AF"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Ao participar da presente licitação, e em atenção ao que dispõe o </w:t>
      </w:r>
      <w:hyperlink r:id="rId43" w:anchor="art7" w:history="1">
        <w:r w:rsidRPr="009D3AAE">
          <w:rPr>
            <w:rStyle w:val="Hyperlink"/>
            <w:color w:val="auto"/>
            <w:sz w:val="20"/>
            <w:szCs w:val="20"/>
          </w:rPr>
          <w:t>art. 7º, I, da Lei Federal nº 13.709, de 2018</w:t>
        </w:r>
      </w:hyperlink>
      <w:r w:rsidRPr="009D3AAE">
        <w:rPr>
          <w:rStyle w:val="normaltextrun"/>
          <w:sz w:val="20"/>
          <w:szCs w:val="20"/>
        </w:rPr>
        <w:t xml:space="preserve"> (Lei Geral de Proteção de Dados - LGPD), as licitantes ficam cientes e fornecem consentimento para que a </w:t>
      </w:r>
      <w:r w:rsidRPr="009D3AAE">
        <w:rPr>
          <w:sz w:val="20"/>
          <w:szCs w:val="20"/>
        </w:rPr>
        <w:t>Prefeitura Municipal de Campo Verde - MT</w:t>
      </w:r>
      <w:r w:rsidRPr="009D3AAE">
        <w:rPr>
          <w:rStyle w:val="normaltextrun"/>
          <w:sz w:val="20"/>
          <w:szCs w:val="20"/>
        </w:rPr>
        <w:t xml:space="preserve">, com base no previsto no </w:t>
      </w:r>
      <w:hyperlink r:id="rId44" w:anchor="art7" w:history="1">
        <w:r w:rsidRPr="009D3AAE">
          <w:rPr>
            <w:rStyle w:val="Hyperlink"/>
            <w:color w:val="auto"/>
            <w:sz w:val="20"/>
            <w:szCs w:val="20"/>
          </w:rPr>
          <w:t>art. 7º, II e III</w:t>
        </w:r>
      </w:hyperlink>
      <w:r w:rsidRPr="009D3AAE">
        <w:rPr>
          <w:rStyle w:val="normaltextrun"/>
          <w:sz w:val="20"/>
          <w:szCs w:val="20"/>
        </w:rPr>
        <w:t xml:space="preserve">, c/c o </w:t>
      </w:r>
      <w:hyperlink r:id="rId45" w:anchor="art23" w:history="1">
        <w:r w:rsidRPr="009D3AAE">
          <w:rPr>
            <w:rStyle w:val="Hyperlink"/>
            <w:color w:val="auto"/>
            <w:sz w:val="20"/>
            <w:szCs w:val="20"/>
          </w:rPr>
          <w:t>art. 23 Lei Federal nº 13.709, de 2018</w:t>
        </w:r>
      </w:hyperlink>
      <w:r w:rsidRPr="009D3AAE">
        <w:rPr>
          <w:rStyle w:val="normaltextrun"/>
          <w:sz w:val="20"/>
          <w:szCs w:val="20"/>
        </w:rPr>
        <w:t xml:space="preserve">, irá realizar o </w:t>
      </w:r>
      <w:r w:rsidRPr="009D3AAE">
        <w:rPr>
          <w:sz w:val="20"/>
          <w:szCs w:val="20"/>
        </w:rPr>
        <w:t>tratamento</w:t>
      </w:r>
      <w:r w:rsidRPr="009D3AAE">
        <w:rPr>
          <w:rStyle w:val="normaltextrun"/>
          <w:sz w:val="20"/>
          <w:szCs w:val="20"/>
        </w:rPr>
        <w:t xml:space="preserve"> de dados pessoais necessários aos procedimentos preliminares e às contratações públicas, inclusive de alguns de seus sócios, bem como compartilhá-los com órgãos de controle, observados os princípios previstos no </w:t>
      </w:r>
      <w:hyperlink r:id="rId46" w:anchor="art6" w:history="1">
        <w:r w:rsidRPr="009D3AAE">
          <w:rPr>
            <w:rStyle w:val="Hyperlink"/>
            <w:color w:val="auto"/>
            <w:sz w:val="20"/>
            <w:szCs w:val="20"/>
          </w:rPr>
          <w:t>art. 6º da Lei Federal nº 13.709, de 2018</w:t>
        </w:r>
      </w:hyperlink>
      <w:r w:rsidRPr="009D3AAE">
        <w:rPr>
          <w:rStyle w:val="normaltextrun"/>
          <w:sz w:val="20"/>
          <w:szCs w:val="20"/>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47" w:anchor="art16" w:history="1">
        <w:r w:rsidRPr="009D3AAE">
          <w:rPr>
            <w:rStyle w:val="Hyperlink"/>
            <w:color w:val="auto"/>
            <w:sz w:val="20"/>
            <w:szCs w:val="20"/>
          </w:rPr>
          <w:t>art. 16, inciso I da Lei Federal nº 13.709, de 2018</w:t>
        </w:r>
      </w:hyperlink>
      <w:r w:rsidRPr="009D3AAE">
        <w:rPr>
          <w:rStyle w:val="normaltextrun"/>
          <w:sz w:val="20"/>
          <w:szCs w:val="20"/>
        </w:rPr>
        <w:t xml:space="preserve">. </w:t>
      </w:r>
    </w:p>
    <w:p w14:paraId="67660AC6"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A(s) licitante(s) </w:t>
      </w:r>
      <w:r w:rsidRPr="009D3AAE">
        <w:rPr>
          <w:sz w:val="20"/>
          <w:szCs w:val="20"/>
        </w:rPr>
        <w:t xml:space="preserve">e a Prefeitura Municipal de Campo Verde - MT </w:t>
      </w:r>
      <w:r w:rsidRPr="009D3AAE">
        <w:rPr>
          <w:rStyle w:val="normaltextrun"/>
          <w:sz w:val="20"/>
          <w:szCs w:val="20"/>
        </w:rPr>
        <w:t xml:space="preserve">obrigam-se a cumprir o disposto na </w:t>
      </w:r>
      <w:hyperlink r:id="rId48" w:history="1">
        <w:r w:rsidRPr="009D3AAE">
          <w:rPr>
            <w:rStyle w:val="Hyperlink"/>
            <w:color w:val="auto"/>
            <w:sz w:val="20"/>
            <w:szCs w:val="20"/>
          </w:rPr>
          <w:t>Lei Federal nº 13.709, de 2018</w:t>
        </w:r>
      </w:hyperlink>
      <w:r w:rsidRPr="009D3AAE">
        <w:rPr>
          <w:rStyle w:val="normaltextrun"/>
          <w:sz w:val="20"/>
          <w:szCs w:val="20"/>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50B843B7"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49" w:anchor="art48" w:history="1">
        <w:r w:rsidRPr="009D3AAE">
          <w:rPr>
            <w:rStyle w:val="Hyperlink"/>
            <w:color w:val="auto"/>
            <w:sz w:val="20"/>
            <w:szCs w:val="20"/>
          </w:rPr>
          <w:t>art. 48 da Lei Federal nº 13.709, de 2018</w:t>
        </w:r>
      </w:hyperlink>
      <w:r w:rsidRPr="009D3AAE">
        <w:rPr>
          <w:rStyle w:val="normaltextrun"/>
          <w:sz w:val="20"/>
          <w:szCs w:val="20"/>
        </w:rPr>
        <w:t>. </w:t>
      </w:r>
    </w:p>
    <w:p w14:paraId="480AB200"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Para a execução do objeto, em observância ao disposto na </w:t>
      </w:r>
      <w:hyperlink r:id="rId50" w:history="1">
        <w:r w:rsidRPr="009D3AAE">
          <w:rPr>
            <w:rStyle w:val="Hyperlink"/>
            <w:color w:val="auto"/>
            <w:sz w:val="20"/>
            <w:szCs w:val="20"/>
          </w:rPr>
          <w:t>Lei Federal nº 13.709, de 2018</w:t>
        </w:r>
      </w:hyperlink>
      <w:r w:rsidRPr="009D3AAE">
        <w:rPr>
          <w:rStyle w:val="normaltextrun"/>
          <w:sz w:val="20"/>
          <w:szCs w:val="20"/>
        </w:rPr>
        <w:t xml:space="preserve"> (LGPD), na </w:t>
      </w:r>
      <w:hyperlink r:id="rId51" w:history="1">
        <w:r w:rsidRPr="009D3AAE">
          <w:rPr>
            <w:rStyle w:val="Hyperlink"/>
            <w:color w:val="auto"/>
            <w:sz w:val="20"/>
            <w:szCs w:val="20"/>
          </w:rPr>
          <w:t>Lei Complementar Federal nº 101, de 2000</w:t>
        </w:r>
      </w:hyperlink>
      <w:r w:rsidRPr="009D3AAE">
        <w:rPr>
          <w:rStyle w:val="normaltextrun"/>
          <w:sz w:val="20"/>
          <w:szCs w:val="20"/>
        </w:rPr>
        <w:t xml:space="preserve"> (Lei de Responsabilidade Fiscal) e na </w:t>
      </w:r>
      <w:hyperlink r:id="rId52" w:history="1">
        <w:r w:rsidRPr="009D3AAE">
          <w:rPr>
            <w:rStyle w:val="Hyperlink"/>
            <w:color w:val="auto"/>
            <w:sz w:val="20"/>
            <w:szCs w:val="20"/>
          </w:rPr>
          <w:t>Lei Federal nº 12.527, de 2011</w:t>
        </w:r>
      </w:hyperlink>
      <w:r w:rsidRPr="009D3AAE">
        <w:rPr>
          <w:rStyle w:val="normaltextrun"/>
          <w:sz w:val="20"/>
          <w:szCs w:val="20"/>
        </w:rPr>
        <w:t xml:space="preserve"> (Lei de Acesso à Informação) e ao princípio da transparência, a(s) Licitante(s) e seus representantes ficam cientes do acesso pela </w:t>
      </w:r>
      <w:r w:rsidRPr="009D3AAE">
        <w:rPr>
          <w:sz w:val="20"/>
          <w:szCs w:val="20"/>
        </w:rPr>
        <w:t>Prefeitura Municipal de Campo Verde - MT</w:t>
      </w:r>
      <w:r w:rsidRPr="009D3AAE">
        <w:rPr>
          <w:rStyle w:val="normaltextrun"/>
          <w:sz w:val="20"/>
          <w:szCs w:val="20"/>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5D5B80C4"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t>CLÁUSULA DÉCIMA SEGUNDA – INFRAÇÕES E SANÇÕES ADMINISTRATIVAS (</w:t>
      </w:r>
      <w:hyperlink r:id="rId53" w:anchor="art92" w:history="1">
        <w:r w:rsidRPr="009D3AAE">
          <w:rPr>
            <w:b/>
            <w:bCs/>
            <w:sz w:val="20"/>
            <w:szCs w:val="20"/>
          </w:rPr>
          <w:t>art. 92, XIV</w:t>
        </w:r>
      </w:hyperlink>
      <w:r w:rsidRPr="009D3AAE">
        <w:rPr>
          <w:b/>
          <w:bCs/>
          <w:sz w:val="20"/>
          <w:szCs w:val="20"/>
        </w:rPr>
        <w:t>)</w:t>
      </w:r>
    </w:p>
    <w:p w14:paraId="1A67C615" w14:textId="77777777" w:rsidR="00426C37" w:rsidRPr="009D3AAE" w:rsidRDefault="00426C37" w:rsidP="008D43D5">
      <w:pPr>
        <w:pStyle w:val="PargrafodaLista"/>
        <w:numPr>
          <w:ilvl w:val="1"/>
          <w:numId w:val="9"/>
        </w:numPr>
        <w:tabs>
          <w:tab w:val="left" w:pos="0"/>
          <w:tab w:val="left" w:pos="284"/>
          <w:tab w:val="left" w:pos="567"/>
          <w:tab w:val="left" w:pos="3001"/>
        </w:tabs>
        <w:spacing w:after="0" w:line="276" w:lineRule="auto"/>
        <w:ind w:left="0" w:firstLine="0"/>
        <w:contextualSpacing w:val="0"/>
        <w:jc w:val="both"/>
        <w:rPr>
          <w:sz w:val="20"/>
          <w:szCs w:val="20"/>
          <w:lang w:eastAsia="en-US"/>
        </w:rPr>
      </w:pPr>
      <w:r w:rsidRPr="009D3AAE">
        <w:rPr>
          <w:rStyle w:val="normaltextrun"/>
          <w:sz w:val="20"/>
          <w:szCs w:val="20"/>
        </w:rPr>
        <w:t>Comete</w:t>
      </w:r>
      <w:r w:rsidRPr="009D3AAE">
        <w:rPr>
          <w:sz w:val="20"/>
          <w:szCs w:val="20"/>
        </w:rPr>
        <w:t xml:space="preserve"> infração administrativa, </w:t>
      </w:r>
      <w:r w:rsidRPr="009D3AAE">
        <w:rPr>
          <w:bCs/>
          <w:sz w:val="20"/>
          <w:szCs w:val="20"/>
        </w:rPr>
        <w:t>nos</w:t>
      </w:r>
      <w:r w:rsidRPr="009D3AAE">
        <w:rPr>
          <w:sz w:val="20"/>
          <w:szCs w:val="20"/>
        </w:rPr>
        <w:t xml:space="preserve"> termos da Lei nº 14.133, de 2021, o Contratado que:</w:t>
      </w:r>
    </w:p>
    <w:p w14:paraId="1A26D62B"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lastRenderedPageBreak/>
        <w:t xml:space="preserve">der causa à inexecução parcial do contrato; </w:t>
      </w:r>
    </w:p>
    <w:p w14:paraId="5EF2EE7C"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der causa à inexecução parcial do contrato que cause grave dano à Administração ou ao funcionamento dos serviços públicos ou ao interesse coletivo; </w:t>
      </w:r>
    </w:p>
    <w:p w14:paraId="28B3F419"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der causa à inexecução total do contrato; </w:t>
      </w:r>
    </w:p>
    <w:p w14:paraId="1AA82FE3"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deixar de entregar a documentação exigida para o certame; </w:t>
      </w:r>
    </w:p>
    <w:p w14:paraId="4141D1E9"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não manter a proposta, salvo em decorrência de fato superveniente devidamente justificado;</w:t>
      </w:r>
    </w:p>
    <w:p w14:paraId="151EA533"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não celebrar o contrato ou não entregar a documentação exigida para a contratação, quando convocado dentro do prazo de validade de sua proposta; </w:t>
      </w:r>
    </w:p>
    <w:p w14:paraId="53B448ED"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ensejar o retardamento da execução ou da entrega do objeto da contratação sem motivo justificado; </w:t>
      </w:r>
    </w:p>
    <w:p w14:paraId="465E9D2A"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apresentar declaração ou documentação falsa exigida para o certame ou prestar declaração falsa durante a dispensa eletrônica ou execução do contrato; </w:t>
      </w:r>
    </w:p>
    <w:p w14:paraId="36C031C5"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fraudar a contratação ou praticar ato fraudulento na execução do contrato; </w:t>
      </w:r>
    </w:p>
    <w:p w14:paraId="0642206C"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comportar-se de modo inidôneo ou cometer fraude de qualquer natureza; </w:t>
      </w:r>
    </w:p>
    <w:p w14:paraId="31E27825"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praticar atos ilícitos com vistas a frustrar os objetivos da contratação; </w:t>
      </w:r>
    </w:p>
    <w:p w14:paraId="58280406"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praticar ato lesivo previsto no art. 5º da Lei nº 12.846, de 1º de agosto de 2013. </w:t>
      </w:r>
    </w:p>
    <w:p w14:paraId="38B1CC91" w14:textId="77777777" w:rsidR="00426C37" w:rsidRPr="009D3AAE" w:rsidRDefault="00426C37" w:rsidP="008D43D5">
      <w:pPr>
        <w:pStyle w:val="PargrafodaLista"/>
        <w:numPr>
          <w:ilvl w:val="1"/>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9D3AAE">
        <w:rPr>
          <w:rStyle w:val="normaltextrun"/>
          <w:sz w:val="20"/>
          <w:szCs w:val="20"/>
        </w:rPr>
        <w:t>Serão aplicadas ao responsável pelas infrações administrativas acima descritas, as seguintes sanções:</w:t>
      </w:r>
    </w:p>
    <w:p w14:paraId="1801A042" w14:textId="77777777" w:rsidR="00426C37" w:rsidRPr="009D3AAE" w:rsidRDefault="00426C37" w:rsidP="008D43D5">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Advertência, quando o Contratado der causa à inexecução parcial do contrato, sempre que não se justificar a imposição de penalidade mais grave (art. 156, §2º, da Lei); </w:t>
      </w:r>
    </w:p>
    <w:p w14:paraId="116DC5B1" w14:textId="77777777" w:rsidR="00426C37" w:rsidRPr="009D3AAE" w:rsidRDefault="00426C37" w:rsidP="008D43D5">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Impedimento de licitar e contratar, quando praticadas as condutas descritas nas alíneas “b”, “c”, “d”, “e”, “f” e “g” do subitem acima deste Contrato, sempre que não se justificar a imposição de penalidade mais grave (art. 156, §4º, da Lei); </w:t>
      </w:r>
    </w:p>
    <w:p w14:paraId="3B45D63E" w14:textId="77777777" w:rsidR="00426C37" w:rsidRPr="009D3AAE" w:rsidRDefault="00426C37" w:rsidP="008D43D5">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9D3AAE">
        <w:rPr>
          <w:rStyle w:val="normaltextrun"/>
          <w:sz w:val="20"/>
          <w:szCs w:val="20"/>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138D22F" w14:textId="77777777" w:rsidR="00426C37" w:rsidRPr="009D3AAE" w:rsidRDefault="00426C37" w:rsidP="008D43D5">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sz w:val="20"/>
          <w:szCs w:val="20"/>
        </w:rPr>
      </w:pPr>
      <w:r w:rsidRPr="009D3AAE">
        <w:rPr>
          <w:rStyle w:val="normaltextrun"/>
          <w:sz w:val="20"/>
          <w:szCs w:val="20"/>
        </w:rPr>
        <w:t>Multa compensatória</w:t>
      </w:r>
      <w:r w:rsidRPr="009D3AAE">
        <w:rPr>
          <w:sz w:val="20"/>
          <w:szCs w:val="20"/>
        </w:rPr>
        <w:t xml:space="preserve">: </w:t>
      </w:r>
    </w:p>
    <w:p w14:paraId="7BE3F763" w14:textId="77777777" w:rsidR="00426C37" w:rsidRPr="009D3AAE" w:rsidRDefault="00426C37" w:rsidP="008D43D5">
      <w:pPr>
        <w:pStyle w:val="PargrafodaLista"/>
        <w:numPr>
          <w:ilvl w:val="3"/>
          <w:numId w:val="9"/>
        </w:numPr>
        <w:tabs>
          <w:tab w:val="left" w:pos="0"/>
          <w:tab w:val="left" w:pos="567"/>
          <w:tab w:val="left" w:pos="851"/>
          <w:tab w:val="left" w:pos="1985"/>
        </w:tabs>
        <w:spacing w:after="0" w:line="276" w:lineRule="auto"/>
        <w:ind w:left="0" w:firstLine="0"/>
        <w:contextualSpacing w:val="0"/>
        <w:jc w:val="both"/>
        <w:rPr>
          <w:rStyle w:val="normaltextrun"/>
          <w:sz w:val="20"/>
          <w:szCs w:val="20"/>
        </w:rPr>
      </w:pPr>
      <w:r w:rsidRPr="009D3AAE">
        <w:rPr>
          <w:rStyle w:val="normaltextrun"/>
          <w:sz w:val="20"/>
          <w:szCs w:val="20"/>
        </w:rPr>
        <w:t>De 0,5% (cinco décimos por cento) até 10% (dez por cento) sobre o valor estimado do item prejudicado, nos casos previstos nas alíneas “a”, “d” e “f”;</w:t>
      </w:r>
    </w:p>
    <w:p w14:paraId="73969882" w14:textId="77777777" w:rsidR="00426C37" w:rsidRPr="009D3AAE" w:rsidRDefault="00426C37" w:rsidP="008D43D5">
      <w:pPr>
        <w:pStyle w:val="PargrafodaLista"/>
        <w:numPr>
          <w:ilvl w:val="3"/>
          <w:numId w:val="9"/>
        </w:numPr>
        <w:tabs>
          <w:tab w:val="left" w:pos="0"/>
          <w:tab w:val="left" w:pos="567"/>
          <w:tab w:val="left" w:pos="851"/>
          <w:tab w:val="left" w:pos="1985"/>
        </w:tabs>
        <w:spacing w:after="0" w:line="276" w:lineRule="auto"/>
        <w:ind w:left="0" w:firstLine="0"/>
        <w:contextualSpacing w:val="0"/>
        <w:jc w:val="both"/>
        <w:rPr>
          <w:rStyle w:val="normaltextrun"/>
          <w:sz w:val="20"/>
          <w:szCs w:val="20"/>
        </w:rPr>
      </w:pPr>
      <w:r w:rsidRPr="009D3AAE">
        <w:rPr>
          <w:rStyle w:val="normaltextrun"/>
          <w:sz w:val="20"/>
          <w:szCs w:val="20"/>
        </w:rPr>
        <w:t xml:space="preserve">De 10% (dez por cento) até 20% (quinze por cento) sobre o valor estimado do item prejudicado, nos casos previstos nas alíneas “c”, “e” e “g”; </w:t>
      </w:r>
    </w:p>
    <w:p w14:paraId="7365AF3B" w14:textId="77777777" w:rsidR="00426C37" w:rsidRPr="009D3AAE" w:rsidRDefault="00426C37" w:rsidP="008D43D5">
      <w:pPr>
        <w:pStyle w:val="PargrafodaLista"/>
        <w:numPr>
          <w:ilvl w:val="3"/>
          <w:numId w:val="9"/>
        </w:numPr>
        <w:tabs>
          <w:tab w:val="left" w:pos="0"/>
          <w:tab w:val="left" w:pos="567"/>
          <w:tab w:val="left" w:pos="851"/>
          <w:tab w:val="left" w:pos="1985"/>
        </w:tabs>
        <w:spacing w:after="0" w:line="276" w:lineRule="auto"/>
        <w:ind w:left="0" w:firstLine="0"/>
        <w:contextualSpacing w:val="0"/>
        <w:jc w:val="both"/>
        <w:rPr>
          <w:sz w:val="20"/>
          <w:szCs w:val="20"/>
        </w:rPr>
      </w:pPr>
      <w:r w:rsidRPr="009D3AAE">
        <w:rPr>
          <w:rStyle w:val="normaltextrun"/>
          <w:sz w:val="20"/>
          <w:szCs w:val="20"/>
        </w:rPr>
        <w:t>De 20% (vinte por cento) até 30% (trinta por cento) sobre o valor estimado do item prejudicado, nos casos previstos nas alíneas “b” e de “h” a “l”;</w:t>
      </w:r>
      <w:r w:rsidRPr="009D3AAE">
        <w:rPr>
          <w:sz w:val="20"/>
          <w:szCs w:val="20"/>
        </w:rPr>
        <w:t xml:space="preserve"> </w:t>
      </w:r>
    </w:p>
    <w:p w14:paraId="6BD45A4F" w14:textId="038AD663"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rStyle w:val="normaltextrun"/>
          <w:sz w:val="20"/>
          <w:szCs w:val="20"/>
        </w:rPr>
        <w:t xml:space="preserve"> O atraso injustificado n</w:t>
      </w:r>
      <w:r w:rsidR="0071084A" w:rsidRPr="009D3AAE">
        <w:rPr>
          <w:rStyle w:val="normaltextrun"/>
          <w:sz w:val="20"/>
          <w:szCs w:val="20"/>
        </w:rPr>
        <w:t>a</w:t>
      </w:r>
      <w:r w:rsidRPr="009D3AAE">
        <w:rPr>
          <w:rStyle w:val="normaltextrun"/>
          <w:sz w:val="20"/>
          <w:szCs w:val="20"/>
        </w:rPr>
        <w:t xml:space="preserve"> execução/prestação dos serviços; do objeto sujeitará o fornecedor</w:t>
      </w:r>
      <w:r w:rsidRPr="009D3AAE">
        <w:rPr>
          <w:sz w:val="20"/>
          <w:szCs w:val="20"/>
        </w:rPr>
        <w:t xml:space="preserve"> à multa de mora, que será aplicada considerando as seguintes proporções: </w:t>
      </w:r>
    </w:p>
    <w:p w14:paraId="4C996B28"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4B0AB15"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78A01E64"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lastRenderedPageBreak/>
        <w:t xml:space="preserve"> A aplicação das sanções previstas neste Contrato não exclui, em hipótese alguma, a obrigação de reparação integral do dano causado à Contratante (art. 156, §9º). </w:t>
      </w:r>
    </w:p>
    <w:p w14:paraId="31BAD365"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 Todas as sanções previstas neste Contrato poderão ser aplicadas cumulativamente com a multa (art. 156, §7º). </w:t>
      </w:r>
    </w:p>
    <w:p w14:paraId="674CA746"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 Antes da aplicação da multa será facultada a defesa do interessado no prazo de 15 (quinze) dias úteis, contado da data de sua intimação (art. 157). </w:t>
      </w:r>
    </w:p>
    <w:p w14:paraId="02BA239E"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39F50930"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9D3AAE">
        <w:rPr>
          <w:rStyle w:val="normaltextrun"/>
          <w:sz w:val="20"/>
          <w:szCs w:val="20"/>
        </w:rPr>
        <w:t xml:space="preserve"> Previamente ao encaminhamento à cobrança judicial, a multa poderá ser recolhida administrativamente no prazo máximo de 30 (trinta) dias, a contar da data do recebimento da comunicação enviada pela autoridade competente. </w:t>
      </w:r>
    </w:p>
    <w:p w14:paraId="086E5767"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C1BB02F" w14:textId="77777777" w:rsidR="00426C37" w:rsidRPr="009D3AAE" w:rsidRDefault="00426C37" w:rsidP="008D43D5">
      <w:pPr>
        <w:pStyle w:val="PargrafodaLista"/>
        <w:numPr>
          <w:ilvl w:val="1"/>
          <w:numId w:val="9"/>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 xml:space="preserve"> Na aplicação das sanções serão considerados (art. 156, §1º): </w:t>
      </w:r>
    </w:p>
    <w:p w14:paraId="1D42C388"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 xml:space="preserve">a natureza e a gravidade da infração cometida; </w:t>
      </w:r>
    </w:p>
    <w:p w14:paraId="255404AF"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as peculiaridades do caso concreto;</w:t>
      </w:r>
    </w:p>
    <w:p w14:paraId="234483F8"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 xml:space="preserve">as circunstâncias agravantes ou atenuantes; </w:t>
      </w:r>
    </w:p>
    <w:p w14:paraId="16878522"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 xml:space="preserve">os danos que dela provierem para o Contratante; </w:t>
      </w:r>
    </w:p>
    <w:p w14:paraId="680B1A21" w14:textId="77777777" w:rsidR="00426C37" w:rsidRPr="009D3AAE" w:rsidRDefault="00426C37" w:rsidP="008D43D5">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9D3AAE">
        <w:rPr>
          <w:sz w:val="20"/>
          <w:szCs w:val="20"/>
        </w:rPr>
        <w:t xml:space="preserve">a implantação ou o aperfeiçoamento de programa de integridade, conforme normas e orientações dos órgãos de controle. </w:t>
      </w:r>
    </w:p>
    <w:p w14:paraId="0CF64759"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5F1BCF43"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8EB2471"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FE1DA7D"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As sanções de impedimento de licitar e contratar e declaração de inidoneidade para licitar ou contratar são passíveis de reabilitação na forma do art. 163 da Lei nº 14.133/21.</w:t>
      </w:r>
    </w:p>
    <w:p w14:paraId="778E1389" w14:textId="77777777" w:rsidR="00426C37" w:rsidRPr="009D3AAE" w:rsidRDefault="00426C37" w:rsidP="008D43D5">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b/>
          <w:bCs/>
          <w:sz w:val="20"/>
          <w:szCs w:val="20"/>
        </w:rPr>
      </w:pPr>
      <w:r w:rsidRPr="009D3AAE">
        <w:rPr>
          <w:b/>
          <w:bCs/>
          <w:sz w:val="20"/>
          <w:szCs w:val="20"/>
        </w:rPr>
        <w:lastRenderedPageBreak/>
        <w:t>CLÁUSULA DÉCIMA TERCEIRA– DA EXTINÇÃO CONTRATUAL (</w:t>
      </w:r>
      <w:hyperlink r:id="rId54" w:anchor="art92" w:history="1">
        <w:r w:rsidRPr="009D3AAE">
          <w:rPr>
            <w:b/>
            <w:bCs/>
            <w:sz w:val="20"/>
            <w:szCs w:val="20"/>
          </w:rPr>
          <w:t>art. 92, XIX</w:t>
        </w:r>
      </w:hyperlink>
      <w:r w:rsidRPr="009D3AAE">
        <w:rPr>
          <w:b/>
          <w:bCs/>
          <w:sz w:val="20"/>
          <w:szCs w:val="20"/>
        </w:rPr>
        <w:t>)</w:t>
      </w:r>
    </w:p>
    <w:p w14:paraId="2090654F"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contrato será extinto quando vencido o prazo nele estipulado, independentemente de terem sido cumpridas ou não as obrigações de ambas as partes contraentes.</w:t>
      </w:r>
    </w:p>
    <w:p w14:paraId="5E8B48F6"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207AE73A"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 extinção nesta hipótese ocorrerá na próxima data de aniversário do contrato, desde que haja a notificação do CONTRATADO pelo CONTRATANTE nesse sentido com pelo menos 2 (dois) meses de antecedência desse dia.</w:t>
      </w:r>
    </w:p>
    <w:p w14:paraId="26055817"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Caso a notificação da não-continuidade do contrato de que trata este subitem ocorra com menos de 2 (dois) meses da data de aniversário, a extinção contratual ocorrerá após 2 (dois) meses da data da comunicação.</w:t>
      </w:r>
    </w:p>
    <w:p w14:paraId="361130CA"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O contrato poderá ser extinto antes de cumpridas as obrigações nele estipuladas, ou antes do prazo nele fixado, por algum dos motivos previstos no </w:t>
      </w:r>
      <w:hyperlink r:id="rId55" w:anchor="art137" w:history="1">
        <w:r w:rsidRPr="009D3AAE">
          <w:rPr>
            <w:sz w:val="20"/>
            <w:szCs w:val="20"/>
          </w:rPr>
          <w:t>artigo 137 da Lei nº 14.133/21</w:t>
        </w:r>
      </w:hyperlink>
      <w:r w:rsidRPr="009D3AAE">
        <w:rPr>
          <w:sz w:val="20"/>
          <w:szCs w:val="20"/>
        </w:rPr>
        <w:t>, bem como amigavelmente, assegurados o contraditório e a ampla defesa.</w:t>
      </w:r>
    </w:p>
    <w:p w14:paraId="4C898555"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 xml:space="preserve">Nesta hipótese, aplicam-se também os </w:t>
      </w:r>
      <w:hyperlink r:id="rId56" w:anchor="art138" w:history="1">
        <w:r w:rsidRPr="009D3AAE">
          <w:rPr>
            <w:sz w:val="20"/>
            <w:szCs w:val="20"/>
          </w:rPr>
          <w:t>artigos 138 e 139 da mesma Lei</w:t>
        </w:r>
      </w:hyperlink>
      <w:r w:rsidRPr="009D3AAE">
        <w:rPr>
          <w:sz w:val="20"/>
          <w:szCs w:val="20"/>
        </w:rPr>
        <w:t>.</w:t>
      </w:r>
    </w:p>
    <w:p w14:paraId="52CCE073"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 alteração social ou a modificação da finalidade ou da estrutura da empresa não ensejará a extinção se não restringir sua capacidade de concluir o contrato.</w:t>
      </w:r>
    </w:p>
    <w:p w14:paraId="18CB7C10"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Se a operação implicar mudança da pessoa jurídica contratada, deverá ser formalizado termo aditivo para alteração subjetiva.</w:t>
      </w:r>
    </w:p>
    <w:p w14:paraId="516334F3"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termo de extinção, sempre que possível, será precedido:</w:t>
      </w:r>
    </w:p>
    <w:p w14:paraId="65F31E86"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Balanço dos eventos contratuais já cumpridos ou parcialmente cumpridos;</w:t>
      </w:r>
    </w:p>
    <w:p w14:paraId="3AE6E920"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Relação dos pagamentos já efetuados e ainda devidos;</w:t>
      </w:r>
    </w:p>
    <w:p w14:paraId="478A406C"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Indenizações e multas.</w:t>
      </w:r>
    </w:p>
    <w:p w14:paraId="1DD65A3C"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A extinção do contrato não configura óbice para o reconhecimento do desequilíbrio econômico-financeiro, hipótese em que será concedida indenização por meio de termo indenizatório.</w:t>
      </w:r>
    </w:p>
    <w:p w14:paraId="435071F5"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CONTRATANTE poderá ainda:</w:t>
      </w:r>
    </w:p>
    <w:p w14:paraId="0030ACC2"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nos casos de obrigação de pagamento de multa pelo CONTRATADO, reter a garantia prestada a ser executada, conforme legislação que rege a matéria; e</w:t>
      </w:r>
    </w:p>
    <w:p w14:paraId="66603F67" w14:textId="77777777" w:rsidR="00426C37" w:rsidRPr="009D3AAE" w:rsidRDefault="00426C37" w:rsidP="008D43D5">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nos casos em que houver necessidade de ressarcimento de prejuízos causados à Administração, nos termos do inciso IV do art. 139 da Lei n.º 14.133, de 2021, reter os eventuais créditos existentes em favor do CONTRATADO decorrentes do contrato.</w:t>
      </w:r>
    </w:p>
    <w:p w14:paraId="156D43B7" w14:textId="77777777" w:rsidR="00426C37" w:rsidRPr="009D3AAE" w:rsidRDefault="00426C37" w:rsidP="008D43D5">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9D3AAE">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7B665A4" w14:textId="77777777" w:rsidR="00426C37" w:rsidRPr="009D3AAE" w:rsidRDefault="00426C37" w:rsidP="00C644E3">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b/>
          <w:bCs/>
          <w:sz w:val="20"/>
          <w:szCs w:val="20"/>
        </w:rPr>
      </w:pPr>
      <w:r w:rsidRPr="009D3AAE">
        <w:rPr>
          <w:b/>
          <w:bCs/>
          <w:sz w:val="20"/>
          <w:szCs w:val="20"/>
        </w:rPr>
        <w:t>CLÁUSULA DÉCIMA QUARTA – DOTAÇÃO ORÇAMENTÁRIA (</w:t>
      </w:r>
      <w:hyperlink r:id="rId57" w:anchor="art92" w:history="1">
        <w:r w:rsidRPr="009D3AAE">
          <w:rPr>
            <w:b/>
            <w:bCs/>
            <w:sz w:val="20"/>
            <w:szCs w:val="20"/>
          </w:rPr>
          <w:t>art. 92, VIII</w:t>
        </w:r>
      </w:hyperlink>
      <w:r w:rsidRPr="009D3AAE">
        <w:rPr>
          <w:b/>
          <w:bCs/>
          <w:sz w:val="20"/>
          <w:szCs w:val="20"/>
        </w:rPr>
        <w:t>)</w:t>
      </w:r>
    </w:p>
    <w:p w14:paraId="5B66235C" w14:textId="5EB3B143" w:rsidR="00426C37" w:rsidRPr="009D3AAE" w:rsidRDefault="00364849" w:rsidP="00C644E3">
      <w:pPr>
        <w:pStyle w:val="paragraph"/>
        <w:numPr>
          <w:ilvl w:val="1"/>
          <w:numId w:val="9"/>
        </w:numPr>
        <w:tabs>
          <w:tab w:val="left" w:pos="0"/>
          <w:tab w:val="left" w:pos="426"/>
        </w:tabs>
        <w:spacing w:before="0" w:beforeAutospacing="0" w:after="0" w:afterAutospacing="0"/>
        <w:ind w:left="0" w:firstLine="0"/>
        <w:jc w:val="both"/>
        <w:textAlignment w:val="baseline"/>
        <w:rPr>
          <w:rFonts w:ascii="Calibri" w:hAnsi="Calibri" w:cs="Calibri"/>
          <w:sz w:val="20"/>
          <w:szCs w:val="20"/>
        </w:rPr>
      </w:pPr>
      <w:r w:rsidRPr="009D3AAE">
        <w:rPr>
          <w:rFonts w:ascii="Calibri" w:hAnsi="Calibri" w:cs="Calibri"/>
          <w:sz w:val="20"/>
          <w:szCs w:val="20"/>
        </w:rPr>
        <w:lastRenderedPageBreak/>
        <w:t>A contratação correrá à conta de dotação orçamentária própria, prevista no orçamento vigente do órgão Contratante, com empenhos emitidos conforme a necessidade. A título de referência, indica-se a seguinte dota</w:t>
      </w:r>
      <w:r w:rsidR="008D43D5" w:rsidRPr="009D3AAE">
        <w:rPr>
          <w:rFonts w:ascii="Calibri" w:hAnsi="Calibri" w:cs="Calibri"/>
          <w:sz w:val="20"/>
          <w:szCs w:val="20"/>
        </w:rPr>
        <w:t>ção:</w:t>
      </w:r>
    </w:p>
    <w:p w14:paraId="708E43AC" w14:textId="77777777" w:rsidR="0001608D" w:rsidRPr="009D3AAE" w:rsidRDefault="0001608D" w:rsidP="00C644E3">
      <w:pPr>
        <w:pStyle w:val="PargrafodaLista"/>
        <w:spacing w:after="0" w:line="240" w:lineRule="auto"/>
        <w:ind w:left="360"/>
        <w:jc w:val="both"/>
        <w:rPr>
          <w:sz w:val="20"/>
          <w:szCs w:val="20"/>
        </w:rPr>
      </w:pPr>
      <w:r w:rsidRPr="009D3AAE">
        <w:rPr>
          <w:sz w:val="20"/>
          <w:szCs w:val="20"/>
        </w:rPr>
        <w:t>06.001.26.782.0021.20057.3390300000.15000000000 - MATERIAL DE CONSUMO</w:t>
      </w:r>
    </w:p>
    <w:p w14:paraId="0074E5D2" w14:textId="77777777" w:rsidR="00426C37" w:rsidRPr="009D3AAE" w:rsidRDefault="00426C37" w:rsidP="00C644E3">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b/>
          <w:bCs/>
          <w:sz w:val="20"/>
          <w:szCs w:val="20"/>
        </w:rPr>
      </w:pPr>
      <w:r w:rsidRPr="009D3AAE">
        <w:rPr>
          <w:b/>
          <w:bCs/>
          <w:sz w:val="20"/>
          <w:szCs w:val="20"/>
        </w:rPr>
        <w:t>CLÁUSULA DÉCIMA QUINTA – DA FISCALIZAÇÃO DO OBJETO</w:t>
      </w:r>
    </w:p>
    <w:p w14:paraId="1FA157BF" w14:textId="2E875578"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 xml:space="preserve">A fiscalização exercerá rigoroso controle em relação às quantidades e à qualidade dos </w:t>
      </w:r>
      <w:r w:rsidR="000F2E8F" w:rsidRPr="009D3AAE">
        <w:rPr>
          <w:sz w:val="20"/>
          <w:szCs w:val="20"/>
        </w:rPr>
        <w:t>itens</w:t>
      </w:r>
      <w:r w:rsidRPr="009D3AAE">
        <w:rPr>
          <w:sz w:val="20"/>
          <w:szCs w:val="20"/>
        </w:rPr>
        <w:t xml:space="preserve"> </w:t>
      </w:r>
      <w:r w:rsidR="000F2E8F" w:rsidRPr="009D3AAE">
        <w:rPr>
          <w:sz w:val="20"/>
          <w:szCs w:val="20"/>
        </w:rPr>
        <w:t xml:space="preserve">fornecidos, </w:t>
      </w:r>
      <w:r w:rsidRPr="009D3AAE">
        <w:rPr>
          <w:sz w:val="20"/>
          <w:szCs w:val="20"/>
        </w:rPr>
        <w:t>a fim de possibilitar a aplicação das penalidades previstas, quando desatendidas às disposições a elas relativas.</w:t>
      </w:r>
    </w:p>
    <w:p w14:paraId="4203166F" w14:textId="57C54C87" w:rsidR="0001608D" w:rsidRPr="009D3AAE" w:rsidRDefault="0001608D" w:rsidP="00C644E3">
      <w:pPr>
        <w:pStyle w:val="paragraph"/>
        <w:numPr>
          <w:ilvl w:val="1"/>
          <w:numId w:val="9"/>
        </w:numPr>
        <w:tabs>
          <w:tab w:val="left" w:pos="0"/>
          <w:tab w:val="left" w:pos="426"/>
        </w:tabs>
        <w:spacing w:before="120" w:beforeAutospacing="0" w:after="0" w:afterAutospacing="0"/>
        <w:ind w:left="0" w:firstLine="0"/>
        <w:jc w:val="both"/>
        <w:textAlignment w:val="baseline"/>
        <w:rPr>
          <w:rFonts w:ascii="Calibri" w:hAnsi="Calibri" w:cs="Calibri"/>
          <w:sz w:val="20"/>
          <w:szCs w:val="20"/>
        </w:rPr>
      </w:pPr>
      <w:r w:rsidRPr="009D3AAE">
        <w:rPr>
          <w:rFonts w:ascii="Calibri" w:hAnsi="Calibri" w:cs="Calibri"/>
          <w:sz w:val="20"/>
          <w:szCs w:val="20"/>
        </w:rPr>
        <w:t xml:space="preserve"> A execução do contrato será acompanhada e fiscalizada pelo servidor </w:t>
      </w:r>
      <w:bookmarkStart w:id="38" w:name="_Hlk230087806"/>
      <w:r w:rsidRPr="009D3AAE">
        <w:rPr>
          <w:rFonts w:ascii="Calibri" w:hAnsi="Calibri" w:cs="Calibri"/>
          <w:sz w:val="20"/>
          <w:szCs w:val="20"/>
        </w:rPr>
        <w:t>Arthur Gabriel da Silva Nascimento, matricula nº 9507, ou pelo suplente Flavio Pacheco Rodrigues, matricula nº 6669.</w:t>
      </w:r>
    </w:p>
    <w:bookmarkEnd w:id="38"/>
    <w:p w14:paraId="7AD16B97" w14:textId="23F1700F" w:rsidR="00426C37" w:rsidRPr="009D3AAE" w:rsidRDefault="00426C37" w:rsidP="00C644E3">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b/>
          <w:bCs/>
          <w:sz w:val="20"/>
          <w:szCs w:val="20"/>
        </w:rPr>
      </w:pPr>
      <w:r w:rsidRPr="009D3AAE">
        <w:rPr>
          <w:b/>
          <w:bCs/>
          <w:sz w:val="20"/>
          <w:szCs w:val="20"/>
        </w:rPr>
        <w:t xml:space="preserve">CLÁUSULA DÉCIMA </w:t>
      </w:r>
      <w:r w:rsidR="00034AA4" w:rsidRPr="009D3AAE">
        <w:rPr>
          <w:b/>
          <w:bCs/>
          <w:sz w:val="20"/>
          <w:szCs w:val="20"/>
        </w:rPr>
        <w:t>SEXTA</w:t>
      </w:r>
      <w:r w:rsidRPr="009D3AAE">
        <w:rPr>
          <w:b/>
          <w:bCs/>
          <w:sz w:val="20"/>
          <w:szCs w:val="20"/>
        </w:rPr>
        <w:t xml:space="preserve"> – DOS CASOS OMISSOS (</w:t>
      </w:r>
      <w:hyperlink r:id="rId58" w:anchor="art92" w:history="1">
        <w:r w:rsidRPr="009D3AAE">
          <w:rPr>
            <w:b/>
            <w:bCs/>
            <w:sz w:val="20"/>
            <w:szCs w:val="20"/>
          </w:rPr>
          <w:t>art. 92, III</w:t>
        </w:r>
      </w:hyperlink>
      <w:r w:rsidRPr="009D3AAE">
        <w:rPr>
          <w:b/>
          <w:bCs/>
          <w:sz w:val="20"/>
          <w:szCs w:val="20"/>
        </w:rPr>
        <w:t>)</w:t>
      </w:r>
    </w:p>
    <w:p w14:paraId="4F1969FE"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b/>
          <w:bCs/>
          <w:sz w:val="20"/>
          <w:szCs w:val="20"/>
          <w:u w:val="single"/>
        </w:rPr>
      </w:pPr>
      <w:r w:rsidRPr="009D3AAE">
        <w:rPr>
          <w:sz w:val="20"/>
          <w:szCs w:val="20"/>
        </w:rPr>
        <w:t xml:space="preserve">Os casos omissos serão decididos pelo contratante, segundo as disposições contidas na Lei </w:t>
      </w:r>
      <w:hyperlink r:id="rId59" w:history="1">
        <w:r w:rsidRPr="009D3AAE">
          <w:rPr>
            <w:sz w:val="20"/>
            <w:szCs w:val="20"/>
          </w:rPr>
          <w:t>nº 14.133, de 2021</w:t>
        </w:r>
      </w:hyperlink>
      <w:r w:rsidRPr="009D3AAE">
        <w:rPr>
          <w:sz w:val="20"/>
          <w:szCs w:val="20"/>
        </w:rPr>
        <w:t xml:space="preserve">, e demais normas federais aplicáveis e, subsidiariamente, segundo as disposições contidas na </w:t>
      </w:r>
      <w:hyperlink r:id="rId60" w:history="1">
        <w:r w:rsidRPr="009D3AAE">
          <w:rPr>
            <w:sz w:val="20"/>
            <w:szCs w:val="20"/>
          </w:rPr>
          <w:t>Lei nº 8.078, de 1990 – Código de Defesa do Consumidor</w:t>
        </w:r>
      </w:hyperlink>
      <w:r w:rsidRPr="009D3AAE">
        <w:rPr>
          <w:sz w:val="20"/>
          <w:szCs w:val="20"/>
        </w:rPr>
        <w:t xml:space="preserve"> – e normas e princípios gerais dos contratos.</w:t>
      </w:r>
    </w:p>
    <w:p w14:paraId="1D040753" w14:textId="12E03609" w:rsidR="00426C37" w:rsidRPr="009D3AAE" w:rsidRDefault="00426C37" w:rsidP="00C644E3">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b/>
          <w:bCs/>
          <w:sz w:val="20"/>
          <w:szCs w:val="20"/>
        </w:rPr>
      </w:pPr>
      <w:r w:rsidRPr="009D3AAE">
        <w:rPr>
          <w:b/>
          <w:bCs/>
          <w:sz w:val="20"/>
          <w:szCs w:val="20"/>
        </w:rPr>
        <w:t xml:space="preserve">CLÁUSULA DÉCIMA </w:t>
      </w:r>
      <w:r w:rsidR="00034AA4" w:rsidRPr="009D3AAE">
        <w:rPr>
          <w:b/>
          <w:bCs/>
          <w:sz w:val="20"/>
          <w:szCs w:val="20"/>
        </w:rPr>
        <w:t>SÉTIMA</w:t>
      </w:r>
      <w:r w:rsidRPr="009D3AAE">
        <w:rPr>
          <w:b/>
          <w:bCs/>
          <w:sz w:val="20"/>
          <w:szCs w:val="20"/>
        </w:rPr>
        <w:t xml:space="preserve"> – ALTERAÇÕES</w:t>
      </w:r>
    </w:p>
    <w:p w14:paraId="3E99AAA8"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 xml:space="preserve">Eventuais alterações contratuais reger-se-ão pela disciplina dos </w:t>
      </w:r>
      <w:proofErr w:type="spellStart"/>
      <w:r w:rsidRPr="009D3AAE">
        <w:rPr>
          <w:sz w:val="20"/>
          <w:szCs w:val="20"/>
        </w:rPr>
        <w:t>arts</w:t>
      </w:r>
      <w:proofErr w:type="spellEnd"/>
      <w:r w:rsidRPr="009D3AAE">
        <w:rPr>
          <w:sz w:val="20"/>
          <w:szCs w:val="20"/>
        </w:rPr>
        <w:t>. 124 e seguintes da Lei nº 14.133, de 2021.</w:t>
      </w:r>
    </w:p>
    <w:p w14:paraId="2834CF04"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O CONTRATADO é obrigado a aceitar, nas mesmas condições contratuais, os acréscimos ou supressões que se fizerem necessários, até o limite de 25% (vinte e cinco por cento) do valor inicial atualizado do contrato.</w:t>
      </w:r>
    </w:p>
    <w:p w14:paraId="0CF69A15"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As supressões resultantes de acordo celebrado entre as partes contratantes poderão exceder o limite de 25% (vinte e cinco por cento) do valor inicial atualizado do contrato.</w:t>
      </w:r>
    </w:p>
    <w:p w14:paraId="6B81D1FF"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E621094"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Registros que não caracterizam alteração do contrato podem ser realizados por simples apostila, dispensada a celebração de termo aditivo, na forma do art. 136 da Lei nº 14.133, de 2021.</w:t>
      </w:r>
    </w:p>
    <w:p w14:paraId="4323022A" w14:textId="6807D7EC" w:rsidR="00426C37" w:rsidRPr="009D3AAE" w:rsidRDefault="00426C37" w:rsidP="00C644E3">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b/>
          <w:bCs/>
          <w:sz w:val="20"/>
          <w:szCs w:val="20"/>
        </w:rPr>
      </w:pPr>
      <w:r w:rsidRPr="009D3AAE">
        <w:rPr>
          <w:b/>
          <w:bCs/>
          <w:sz w:val="20"/>
          <w:szCs w:val="20"/>
        </w:rPr>
        <w:t xml:space="preserve">CLÁUSULA DÉCIMA </w:t>
      </w:r>
      <w:r w:rsidR="00034AA4" w:rsidRPr="009D3AAE">
        <w:rPr>
          <w:b/>
          <w:bCs/>
          <w:sz w:val="20"/>
          <w:szCs w:val="20"/>
        </w:rPr>
        <w:t>OITAVA</w:t>
      </w:r>
      <w:r w:rsidRPr="009D3AAE">
        <w:rPr>
          <w:b/>
          <w:bCs/>
          <w:sz w:val="20"/>
          <w:szCs w:val="20"/>
        </w:rPr>
        <w:t xml:space="preserve"> – PUBLICAÇÃO</w:t>
      </w:r>
    </w:p>
    <w:p w14:paraId="3116DD99"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 xml:space="preserve">Incumbirá ao contratante divulgar o presente instrumento no Portal Nacional de Contratações Públicas (PNCP), na forma prevista no </w:t>
      </w:r>
      <w:hyperlink r:id="rId61" w:anchor="art94" w:history="1">
        <w:r w:rsidRPr="009D3AAE">
          <w:rPr>
            <w:sz w:val="20"/>
            <w:szCs w:val="20"/>
          </w:rPr>
          <w:t>art. 94 da Lei 14.133, de 2021</w:t>
        </w:r>
      </w:hyperlink>
      <w:r w:rsidRPr="009D3AAE">
        <w:rPr>
          <w:sz w:val="20"/>
          <w:szCs w:val="20"/>
        </w:rPr>
        <w:t xml:space="preserve">, bem como no respectivo sítio oficial na Internet, em atenção ao art. 91, caput, da Lei n.º 14.133, de 2021, e ao </w:t>
      </w:r>
      <w:hyperlink r:id="rId62" w:anchor="art8§2" w:history="1">
        <w:r w:rsidRPr="009D3AAE">
          <w:rPr>
            <w:sz w:val="20"/>
            <w:szCs w:val="20"/>
          </w:rPr>
          <w:t>art. 8º, §2º, da Lei n. 12.527, de 2011</w:t>
        </w:r>
      </w:hyperlink>
      <w:r w:rsidRPr="009D3AAE">
        <w:rPr>
          <w:sz w:val="20"/>
          <w:szCs w:val="20"/>
        </w:rPr>
        <w:t xml:space="preserve">, c/c </w:t>
      </w:r>
      <w:hyperlink r:id="rId63" w:anchor="art7§3" w:history="1">
        <w:r w:rsidRPr="009D3AAE">
          <w:rPr>
            <w:sz w:val="20"/>
            <w:szCs w:val="20"/>
          </w:rPr>
          <w:t>art. 7º, §3º, inciso V, do Decreto n. 7.724, de 2012</w:t>
        </w:r>
      </w:hyperlink>
      <w:r w:rsidRPr="009D3AAE">
        <w:rPr>
          <w:sz w:val="20"/>
          <w:szCs w:val="20"/>
        </w:rPr>
        <w:t>.</w:t>
      </w:r>
    </w:p>
    <w:p w14:paraId="55401657" w14:textId="77777777" w:rsidR="00426C37" w:rsidRPr="009D3AAE" w:rsidRDefault="00426C37" w:rsidP="00C644E3">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40" w:lineRule="auto"/>
        <w:ind w:left="0" w:firstLine="0"/>
        <w:contextualSpacing w:val="0"/>
        <w:rPr>
          <w:b/>
          <w:bCs/>
          <w:sz w:val="20"/>
          <w:szCs w:val="20"/>
        </w:rPr>
      </w:pPr>
      <w:r w:rsidRPr="009D3AAE">
        <w:rPr>
          <w:b/>
          <w:bCs/>
          <w:sz w:val="20"/>
          <w:szCs w:val="20"/>
        </w:rPr>
        <w:t>CLÁUSULA DÉCIMA SÉTIMA– FORO (</w:t>
      </w:r>
      <w:hyperlink r:id="rId64" w:anchor="art92§1" w:history="1">
        <w:r w:rsidRPr="009D3AAE">
          <w:rPr>
            <w:b/>
            <w:bCs/>
            <w:sz w:val="20"/>
            <w:szCs w:val="20"/>
          </w:rPr>
          <w:t>art. 92, §1º</w:t>
        </w:r>
      </w:hyperlink>
      <w:r w:rsidRPr="009D3AAE">
        <w:rPr>
          <w:b/>
          <w:bCs/>
          <w:sz w:val="20"/>
          <w:szCs w:val="20"/>
        </w:rPr>
        <w:t>)</w:t>
      </w:r>
    </w:p>
    <w:p w14:paraId="16A5E6B1" w14:textId="77777777" w:rsidR="00426C37" w:rsidRPr="009D3AAE" w:rsidRDefault="00426C37" w:rsidP="00C644E3">
      <w:pPr>
        <w:pStyle w:val="PargrafodaLista"/>
        <w:numPr>
          <w:ilvl w:val="1"/>
          <w:numId w:val="9"/>
        </w:numPr>
        <w:tabs>
          <w:tab w:val="left" w:pos="0"/>
          <w:tab w:val="left" w:pos="567"/>
          <w:tab w:val="left" w:pos="3001"/>
        </w:tabs>
        <w:spacing w:after="0" w:line="240" w:lineRule="auto"/>
        <w:ind w:left="0" w:firstLine="0"/>
        <w:contextualSpacing w:val="0"/>
        <w:jc w:val="both"/>
        <w:rPr>
          <w:sz w:val="20"/>
          <w:szCs w:val="20"/>
        </w:rPr>
      </w:pPr>
      <w:r w:rsidRPr="009D3AAE">
        <w:rPr>
          <w:sz w:val="20"/>
          <w:szCs w:val="20"/>
        </w:rPr>
        <w:t xml:space="preserve">Fica eleito o Foro da Comarca de Campo Verde - MT  para dirimir os litígios que decorrerem da execução deste Termo de Contrato que não puderem ser compostos pela conciliação, conforme </w:t>
      </w:r>
      <w:hyperlink r:id="rId65" w:anchor="art92§1" w:history="1">
        <w:r w:rsidRPr="009D3AAE">
          <w:rPr>
            <w:sz w:val="20"/>
            <w:szCs w:val="20"/>
          </w:rPr>
          <w:t>art. 92, §1º, da Lei nº 14.133/21</w:t>
        </w:r>
      </w:hyperlink>
      <w:r w:rsidRPr="009D3AAE">
        <w:rPr>
          <w:sz w:val="20"/>
          <w:szCs w:val="20"/>
        </w:rPr>
        <w:t>.</w:t>
      </w:r>
    </w:p>
    <w:p w14:paraId="2AD2ADBB" w14:textId="390A4FD3" w:rsidR="00426C37" w:rsidRPr="009D3AAE" w:rsidRDefault="00426C37" w:rsidP="008D43D5">
      <w:pPr>
        <w:pStyle w:val="PargrafodaLista"/>
        <w:tabs>
          <w:tab w:val="left" w:pos="0"/>
          <w:tab w:val="left" w:pos="1134"/>
          <w:tab w:val="left" w:pos="3001"/>
        </w:tabs>
        <w:spacing w:after="0" w:line="276" w:lineRule="auto"/>
        <w:ind w:left="0"/>
        <w:jc w:val="right"/>
        <w:rPr>
          <w:sz w:val="20"/>
          <w:szCs w:val="20"/>
        </w:rPr>
      </w:pPr>
      <w:r w:rsidRPr="009D3AAE">
        <w:rPr>
          <w:sz w:val="20"/>
          <w:szCs w:val="20"/>
        </w:rPr>
        <w:t xml:space="preserve">Campo Verde - </w:t>
      </w:r>
      <w:r w:rsidR="00C23D41" w:rsidRPr="009D3AAE">
        <w:rPr>
          <w:sz w:val="20"/>
          <w:szCs w:val="20"/>
        </w:rPr>
        <w:t>MT, _</w:t>
      </w:r>
      <w:r w:rsidRPr="009D3AAE">
        <w:rPr>
          <w:sz w:val="20"/>
          <w:szCs w:val="20"/>
        </w:rPr>
        <w:t xml:space="preserve">___, de _______ </w:t>
      </w:r>
      <w:proofErr w:type="spellStart"/>
      <w:r w:rsidRPr="009D3AAE">
        <w:rPr>
          <w:sz w:val="20"/>
          <w:szCs w:val="20"/>
        </w:rPr>
        <w:t>de</w:t>
      </w:r>
      <w:proofErr w:type="spellEnd"/>
      <w:r w:rsidRPr="009D3AAE">
        <w:rPr>
          <w:sz w:val="20"/>
          <w:szCs w:val="20"/>
        </w:rPr>
        <w:t xml:space="preserve"> 202</w:t>
      </w:r>
      <w:r w:rsidR="00F722CF" w:rsidRPr="009D3AAE">
        <w:rPr>
          <w:sz w:val="20"/>
          <w:szCs w:val="20"/>
        </w:rPr>
        <w:t>6</w:t>
      </w:r>
      <w:r w:rsidRPr="009D3AAE">
        <w:rPr>
          <w:sz w:val="20"/>
          <w:szCs w:val="20"/>
        </w:rPr>
        <w:t>.</w:t>
      </w:r>
    </w:p>
    <w:p w14:paraId="6F5FA118" w14:textId="77777777" w:rsidR="00426C37" w:rsidRPr="009D3AAE" w:rsidRDefault="00426C37" w:rsidP="00C644E3">
      <w:pPr>
        <w:pStyle w:val="PargrafodaLista"/>
        <w:tabs>
          <w:tab w:val="left" w:pos="0"/>
          <w:tab w:val="left" w:pos="3001"/>
        </w:tabs>
        <w:spacing w:after="0" w:line="240" w:lineRule="auto"/>
        <w:ind w:left="0"/>
        <w:jc w:val="right"/>
        <w:rPr>
          <w:rFonts w:eastAsia="DengXian"/>
          <w:b/>
          <w:sz w:val="20"/>
          <w:szCs w:val="20"/>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426C37" w:rsidRPr="009D3AAE" w14:paraId="495BC851" w14:textId="77777777" w:rsidTr="00106E62">
        <w:tc>
          <w:tcPr>
            <w:tcW w:w="4419" w:type="dxa"/>
          </w:tcPr>
          <w:p w14:paraId="4A94CD86" w14:textId="77777777" w:rsidR="00426C37" w:rsidRPr="009D3AAE" w:rsidRDefault="00426C37" w:rsidP="00C644E3">
            <w:pPr>
              <w:tabs>
                <w:tab w:val="left" w:pos="0"/>
                <w:tab w:val="left" w:pos="3001"/>
              </w:tabs>
              <w:jc w:val="center"/>
              <w:rPr>
                <w:rFonts w:ascii="Calibri" w:hAnsi="Calibri" w:cs="Calibri"/>
                <w:bCs/>
              </w:rPr>
            </w:pPr>
          </w:p>
          <w:p w14:paraId="499D7648" w14:textId="77777777" w:rsidR="00426C37" w:rsidRPr="009D3AAE" w:rsidRDefault="00426C37" w:rsidP="00C644E3">
            <w:pPr>
              <w:tabs>
                <w:tab w:val="left" w:pos="0"/>
                <w:tab w:val="left" w:pos="3001"/>
              </w:tabs>
              <w:jc w:val="center"/>
              <w:rPr>
                <w:rFonts w:ascii="Calibri" w:hAnsi="Calibri" w:cs="Calibri"/>
                <w:bCs/>
              </w:rPr>
            </w:pPr>
            <w:r w:rsidRPr="009D3AAE">
              <w:rPr>
                <w:rFonts w:ascii="Calibri" w:hAnsi="Calibri" w:cs="Calibri"/>
                <w:bCs/>
              </w:rPr>
              <w:t>_______________________________</w:t>
            </w:r>
          </w:p>
          <w:p w14:paraId="38CF7183" w14:textId="77777777" w:rsidR="00426C37" w:rsidRPr="009D3AAE" w:rsidRDefault="00426C37" w:rsidP="00C644E3">
            <w:pPr>
              <w:tabs>
                <w:tab w:val="left" w:pos="0"/>
                <w:tab w:val="left" w:pos="3001"/>
              </w:tabs>
              <w:jc w:val="center"/>
              <w:rPr>
                <w:rFonts w:ascii="Calibri" w:hAnsi="Calibri" w:cs="Calibri"/>
                <w:bCs/>
              </w:rPr>
            </w:pPr>
            <w:r w:rsidRPr="009D3AAE">
              <w:rPr>
                <w:rFonts w:ascii="Calibri" w:hAnsi="Calibri" w:cs="Calibri"/>
                <w:bCs/>
              </w:rPr>
              <w:t>ALEXANDRE LOPES DE OLIVEIRA</w:t>
            </w:r>
          </w:p>
          <w:p w14:paraId="094281C4" w14:textId="77777777" w:rsidR="00426C37" w:rsidRPr="009D3AAE" w:rsidRDefault="00426C37" w:rsidP="00C644E3">
            <w:pPr>
              <w:tabs>
                <w:tab w:val="left" w:pos="0"/>
                <w:tab w:val="left" w:pos="3001"/>
              </w:tabs>
              <w:jc w:val="center"/>
              <w:rPr>
                <w:rFonts w:ascii="Calibri" w:hAnsi="Calibri" w:cs="Calibri"/>
                <w:bCs/>
              </w:rPr>
            </w:pPr>
            <w:r w:rsidRPr="009D3AAE">
              <w:rPr>
                <w:rFonts w:ascii="Calibri" w:hAnsi="Calibri" w:cs="Calibri"/>
                <w:bCs/>
              </w:rPr>
              <w:t>Prefeito Municipal</w:t>
            </w:r>
          </w:p>
        </w:tc>
        <w:tc>
          <w:tcPr>
            <w:tcW w:w="4419" w:type="dxa"/>
          </w:tcPr>
          <w:p w14:paraId="5778E124" w14:textId="77777777" w:rsidR="00426C37" w:rsidRPr="009D3AAE" w:rsidRDefault="00426C37" w:rsidP="00C644E3">
            <w:pPr>
              <w:tabs>
                <w:tab w:val="left" w:pos="0"/>
                <w:tab w:val="left" w:pos="3001"/>
              </w:tabs>
              <w:jc w:val="center"/>
              <w:rPr>
                <w:rFonts w:ascii="Calibri" w:hAnsi="Calibri" w:cs="Calibri"/>
                <w:bCs/>
              </w:rPr>
            </w:pPr>
          </w:p>
          <w:p w14:paraId="536210F9" w14:textId="77777777" w:rsidR="00426C37" w:rsidRPr="009D3AAE" w:rsidRDefault="00426C37" w:rsidP="00C644E3">
            <w:pPr>
              <w:tabs>
                <w:tab w:val="left" w:pos="0"/>
                <w:tab w:val="left" w:pos="3001"/>
              </w:tabs>
              <w:jc w:val="center"/>
              <w:rPr>
                <w:rFonts w:ascii="Calibri" w:hAnsi="Calibri" w:cs="Calibri"/>
                <w:bCs/>
              </w:rPr>
            </w:pPr>
            <w:r w:rsidRPr="009D3AAE">
              <w:rPr>
                <w:rFonts w:ascii="Calibri" w:hAnsi="Calibri" w:cs="Calibri"/>
                <w:bCs/>
              </w:rPr>
              <w:t>_______________________________</w:t>
            </w:r>
          </w:p>
          <w:p w14:paraId="7431F3B3" w14:textId="77777777" w:rsidR="00426C37" w:rsidRPr="009D3AAE" w:rsidRDefault="00426C37" w:rsidP="00C644E3">
            <w:pPr>
              <w:tabs>
                <w:tab w:val="left" w:pos="0"/>
                <w:tab w:val="left" w:pos="3001"/>
              </w:tabs>
              <w:jc w:val="center"/>
              <w:rPr>
                <w:rFonts w:ascii="Calibri" w:hAnsi="Calibri" w:cs="Calibri"/>
                <w:bCs/>
              </w:rPr>
            </w:pPr>
            <w:r w:rsidRPr="009D3AAE">
              <w:rPr>
                <w:rFonts w:ascii="Calibri" w:hAnsi="Calibri" w:cs="Calibri"/>
                <w:bCs/>
              </w:rPr>
              <w:t>FORNECEDOR</w:t>
            </w:r>
          </w:p>
          <w:p w14:paraId="3B5F12AA" w14:textId="77777777" w:rsidR="00426C37" w:rsidRPr="009D3AAE" w:rsidRDefault="00426C37" w:rsidP="00C644E3">
            <w:pPr>
              <w:tabs>
                <w:tab w:val="left" w:pos="0"/>
                <w:tab w:val="left" w:pos="3001"/>
              </w:tabs>
              <w:jc w:val="center"/>
              <w:rPr>
                <w:rFonts w:ascii="Calibri" w:hAnsi="Calibri" w:cs="Calibri"/>
                <w:bCs/>
              </w:rPr>
            </w:pPr>
            <w:r w:rsidRPr="009D3AAE">
              <w:rPr>
                <w:rFonts w:ascii="Calibri" w:hAnsi="Calibri" w:cs="Calibri"/>
                <w:bCs/>
              </w:rPr>
              <w:t>Representante</w:t>
            </w:r>
          </w:p>
        </w:tc>
      </w:tr>
    </w:tbl>
    <w:p w14:paraId="05592E85" w14:textId="77777777" w:rsidR="00426C37" w:rsidRPr="009D3AAE" w:rsidRDefault="00426C37" w:rsidP="008D43D5">
      <w:pPr>
        <w:pStyle w:val="PargrafodaLista"/>
        <w:tabs>
          <w:tab w:val="left" w:pos="0"/>
          <w:tab w:val="left" w:pos="3001"/>
        </w:tabs>
        <w:spacing w:after="0" w:line="276" w:lineRule="auto"/>
        <w:ind w:left="0"/>
        <w:jc w:val="right"/>
        <w:rPr>
          <w:rFonts w:eastAsia="DengXian"/>
          <w:bCs/>
          <w:sz w:val="20"/>
          <w:szCs w:val="20"/>
          <w:lang w:eastAsia="zh-CN"/>
        </w:rPr>
      </w:pPr>
    </w:p>
    <w:p w14:paraId="495A5552" w14:textId="77777777" w:rsidR="00426C37" w:rsidRPr="009D3AAE" w:rsidRDefault="00426C37" w:rsidP="008D43D5">
      <w:pPr>
        <w:pStyle w:val="PargrafodaLista"/>
        <w:tabs>
          <w:tab w:val="left" w:pos="0"/>
          <w:tab w:val="left" w:pos="3001"/>
        </w:tabs>
        <w:spacing w:after="0" w:line="276" w:lineRule="auto"/>
        <w:ind w:left="0"/>
        <w:jc w:val="center"/>
        <w:rPr>
          <w:rFonts w:eastAsia="DengXian"/>
          <w:b/>
          <w:sz w:val="20"/>
          <w:szCs w:val="20"/>
          <w:lang w:eastAsia="zh-CN"/>
        </w:rPr>
      </w:pPr>
    </w:p>
    <w:p w14:paraId="5FB4A8D8" w14:textId="46D4B70D" w:rsidR="005B68A2" w:rsidRPr="009D3AAE" w:rsidRDefault="005B68A2" w:rsidP="008D43D5">
      <w:pPr>
        <w:pStyle w:val="Corpodetexto"/>
        <w:spacing w:before="0" w:after="0" w:line="276" w:lineRule="auto"/>
        <w:rPr>
          <w:rFonts w:ascii="Calibri" w:hAnsi="Calibri" w:cs="Calibri"/>
          <w:sz w:val="20"/>
          <w:szCs w:val="20"/>
        </w:rPr>
      </w:pPr>
    </w:p>
    <w:sectPr w:rsidR="005B68A2" w:rsidRPr="009D3AAE" w:rsidSect="00E65031">
      <w:headerReference w:type="default" r:id="rId66"/>
      <w:footerReference w:type="default" r:id="rId67"/>
      <w:footnotePr>
        <w:numRestart w:val="eachSect"/>
      </w:footnotePr>
      <w:type w:val="continuous"/>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EA30" w14:textId="77777777" w:rsidR="00C644E3" w:rsidRDefault="00C644E3" w:rsidP="000941B3">
      <w:pPr>
        <w:spacing w:after="0"/>
      </w:pPr>
      <w:r>
        <w:separator/>
      </w:r>
    </w:p>
  </w:endnote>
  <w:endnote w:type="continuationSeparator" w:id="0">
    <w:p w14:paraId="2932ED1E" w14:textId="77777777" w:rsidR="00C644E3" w:rsidRDefault="00C644E3" w:rsidP="00094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panose1 w:val="00000000000000000000"/>
    <w:charset w:val="00"/>
    <w:family w:val="roman"/>
    <w:notTrueType/>
    <w:pitch w:val="default"/>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Cambria"/>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012657"/>
      <w:docPartObj>
        <w:docPartGallery w:val="Page Numbers (Bottom of Page)"/>
        <w:docPartUnique/>
      </w:docPartObj>
    </w:sdtPr>
    <w:sdtEndPr>
      <w:rPr>
        <w:rFonts w:ascii="Calibri" w:hAnsi="Calibri"/>
        <w:sz w:val="18"/>
        <w:szCs w:val="18"/>
      </w:rPr>
    </w:sdtEndPr>
    <w:sdtContent>
      <w:p w14:paraId="073FA216" w14:textId="7039A70F" w:rsidR="00C644E3" w:rsidRPr="001F7FEC" w:rsidRDefault="00C644E3">
        <w:pPr>
          <w:pStyle w:val="Rodap"/>
          <w:jc w:val="right"/>
          <w:rPr>
            <w:rFonts w:ascii="Calibri" w:hAnsi="Calibri"/>
            <w:sz w:val="18"/>
            <w:szCs w:val="18"/>
          </w:rPr>
        </w:pPr>
        <w:r>
          <w:rPr>
            <w:noProof/>
            <w:color w:val="000000"/>
          </w:rPr>
          <w:drawing>
            <wp:anchor distT="0" distB="0" distL="114300" distR="114300" simplePos="0" relativeHeight="251658240" behindDoc="0" locked="0" layoutInCell="1" allowOverlap="1" wp14:anchorId="74283B63" wp14:editId="3C418332">
              <wp:simplePos x="0" y="0"/>
              <wp:positionH relativeFrom="column">
                <wp:posOffset>259080</wp:posOffset>
              </wp:positionH>
              <wp:positionV relativeFrom="paragraph">
                <wp:posOffset>-157023</wp:posOffset>
              </wp:positionV>
              <wp:extent cx="5400040" cy="581674"/>
              <wp:effectExtent l="0" t="0" r="0" b="8890"/>
              <wp:wrapSquare wrapText="bothSides"/>
              <wp:docPr id="42" name="Imagem 42"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400040" cy="5816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7FEC">
          <w:rPr>
            <w:rFonts w:ascii="Calibri" w:hAnsi="Calibri"/>
            <w:sz w:val="18"/>
            <w:szCs w:val="18"/>
          </w:rPr>
          <w:fldChar w:fldCharType="begin"/>
        </w:r>
        <w:r w:rsidRPr="001F7FEC">
          <w:rPr>
            <w:rFonts w:ascii="Calibri" w:hAnsi="Calibri"/>
            <w:sz w:val="18"/>
            <w:szCs w:val="18"/>
          </w:rPr>
          <w:instrText>PAGE   \* MERGEFORMAT</w:instrText>
        </w:r>
        <w:r w:rsidRPr="001F7FEC">
          <w:rPr>
            <w:rFonts w:ascii="Calibri" w:hAnsi="Calibri"/>
            <w:sz w:val="18"/>
            <w:szCs w:val="18"/>
          </w:rPr>
          <w:fldChar w:fldCharType="separate"/>
        </w:r>
        <w:r w:rsidRPr="001F7FEC">
          <w:rPr>
            <w:rFonts w:ascii="Calibri" w:hAnsi="Calibri"/>
            <w:sz w:val="18"/>
            <w:szCs w:val="18"/>
            <w:lang w:val="pt-BR"/>
          </w:rPr>
          <w:t>2</w:t>
        </w:r>
        <w:r w:rsidRPr="001F7FEC">
          <w:rPr>
            <w:rFonts w:ascii="Calibri" w:hAnsi="Calibr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F9AE" w14:textId="77777777" w:rsidR="00C644E3" w:rsidRDefault="00C644E3" w:rsidP="000941B3">
      <w:pPr>
        <w:spacing w:after="0"/>
      </w:pPr>
      <w:r>
        <w:separator/>
      </w:r>
    </w:p>
  </w:footnote>
  <w:footnote w:type="continuationSeparator" w:id="0">
    <w:p w14:paraId="5FCB8AF0" w14:textId="77777777" w:rsidR="00C644E3" w:rsidRDefault="00C644E3" w:rsidP="00094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jc w:val="center"/>
      <w:tblLayout w:type="fixed"/>
      <w:tblCellMar>
        <w:left w:w="10" w:type="dxa"/>
        <w:right w:w="10" w:type="dxa"/>
      </w:tblCellMar>
      <w:tblLook w:val="04A0" w:firstRow="1" w:lastRow="0" w:firstColumn="1" w:lastColumn="0" w:noHBand="0" w:noVBand="1"/>
    </w:tblPr>
    <w:tblGrid>
      <w:gridCol w:w="7655"/>
      <w:gridCol w:w="1843"/>
    </w:tblGrid>
    <w:tr w:rsidR="00C644E3" w14:paraId="6E11F5AC" w14:textId="77777777" w:rsidTr="00856917">
      <w:trPr>
        <w:trHeight w:val="1559"/>
        <w:jc w:val="center"/>
      </w:trPr>
      <w:tc>
        <w:tcPr>
          <w:tcW w:w="7655" w:type="dxa"/>
          <w:tcBorders>
            <w:top w:val="single" w:sz="4" w:space="0" w:color="000000"/>
            <w:left w:val="single" w:sz="4" w:space="0" w:color="000000"/>
            <w:bottom w:val="single" w:sz="4" w:space="0" w:color="000000"/>
          </w:tcBorders>
          <w:tcMar>
            <w:top w:w="0" w:type="dxa"/>
            <w:left w:w="108" w:type="dxa"/>
            <w:bottom w:w="0" w:type="dxa"/>
            <w:right w:w="108" w:type="dxa"/>
          </w:tcMar>
        </w:tcPr>
        <w:p w14:paraId="64C708B7" w14:textId="77777777" w:rsidR="00C644E3" w:rsidRDefault="00C644E3" w:rsidP="00856917">
          <w:pPr>
            <w:pStyle w:val="Ttulo1"/>
            <w:spacing w:before="120"/>
            <w:jc w:val="center"/>
          </w:pPr>
          <w:r>
            <w:rPr>
              <w:noProof/>
            </w:rPr>
            <w:drawing>
              <wp:inline distT="0" distB="0" distL="0" distR="0" wp14:anchorId="23A51530" wp14:editId="0F2AA71C">
                <wp:extent cx="4924425" cy="847725"/>
                <wp:effectExtent l="0" t="0" r="9525" b="9525"/>
                <wp:docPr id="41" name="Imagem 77" descr="CABEÇALHO PB_COMPRAS E LICITAÇÕ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4927666" cy="848283"/>
                        </a:xfrm>
                        <a:prstGeom prst="rect">
                          <a:avLst/>
                        </a:prstGeom>
                        <a:noFill/>
                        <a:ln>
                          <a:noFill/>
                          <a:prstDash/>
                        </a:ln>
                      </pic:spPr>
                    </pic:pic>
                  </a:graphicData>
                </a:graphic>
              </wp:inline>
            </w:drawing>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64B77" w14:textId="77777777" w:rsidR="00C644E3" w:rsidRDefault="00C644E3" w:rsidP="00856917">
          <w:pPr>
            <w:pStyle w:val="Cabealho"/>
            <w:tabs>
              <w:tab w:val="center" w:pos="4419"/>
              <w:tab w:val="center" w:pos="4607"/>
              <w:tab w:val="right" w:pos="8838"/>
              <w:tab w:val="right" w:pos="9214"/>
            </w:tabs>
            <w:snapToGrid w:val="0"/>
            <w:rPr>
              <w:rFonts w:ascii="Arial" w:eastAsia="Arial" w:hAnsi="Arial" w:cs="Arial"/>
              <w:b/>
              <w:sz w:val="16"/>
              <w:szCs w:val="28"/>
            </w:rPr>
          </w:pPr>
        </w:p>
        <w:p w14:paraId="00A9FF28" w14:textId="77777777" w:rsidR="00C644E3" w:rsidRDefault="00C644E3" w:rsidP="00856917">
          <w:pPr>
            <w:pStyle w:val="Standard"/>
            <w:tabs>
              <w:tab w:val="left" w:pos="6725"/>
            </w:tabs>
            <w:ind w:right="-9"/>
            <w:jc w:val="center"/>
            <w:rPr>
              <w:rFonts w:ascii="Arial" w:eastAsia="Arial" w:hAnsi="Arial" w:cs="Arial"/>
              <w:b/>
              <w:sz w:val="16"/>
              <w:szCs w:val="16"/>
            </w:rPr>
          </w:pPr>
        </w:p>
        <w:p w14:paraId="14AE5CBA" w14:textId="77777777" w:rsidR="00C644E3" w:rsidRDefault="00C644E3" w:rsidP="00856917">
          <w:pPr>
            <w:pStyle w:val="Standard"/>
            <w:tabs>
              <w:tab w:val="left" w:pos="6725"/>
            </w:tabs>
            <w:spacing w:before="240" w:after="120"/>
            <w:ind w:right="-11"/>
            <w:jc w:val="center"/>
            <w:rPr>
              <w:rFonts w:ascii="Arial" w:eastAsia="Arial" w:hAnsi="Arial" w:cs="Arial"/>
              <w:b/>
              <w:sz w:val="16"/>
              <w:szCs w:val="16"/>
            </w:rPr>
          </w:pPr>
          <w:r>
            <w:rPr>
              <w:rFonts w:ascii="Arial" w:eastAsia="Arial" w:hAnsi="Arial" w:cs="Arial"/>
              <w:b/>
              <w:sz w:val="16"/>
              <w:szCs w:val="16"/>
            </w:rPr>
            <w:t>Fls. nº____________</w:t>
          </w:r>
        </w:p>
        <w:p w14:paraId="00281215" w14:textId="77777777" w:rsidR="00C644E3" w:rsidRDefault="00C644E3" w:rsidP="00856917">
          <w:pPr>
            <w:pStyle w:val="Standard"/>
            <w:ind w:right="-9"/>
            <w:jc w:val="center"/>
            <w:rPr>
              <w:rFonts w:ascii="Arial" w:eastAsia="Arial" w:hAnsi="Arial" w:cs="Arial"/>
              <w:b/>
              <w:sz w:val="16"/>
              <w:szCs w:val="16"/>
            </w:rPr>
          </w:pPr>
        </w:p>
        <w:p w14:paraId="1C4A6BB0" w14:textId="77777777" w:rsidR="00C644E3" w:rsidRDefault="00C644E3" w:rsidP="00856917">
          <w:pPr>
            <w:pStyle w:val="Standard"/>
            <w:ind w:right="-9"/>
            <w:jc w:val="center"/>
            <w:rPr>
              <w:rFonts w:ascii="Arial" w:eastAsia="Arial" w:hAnsi="Arial" w:cs="Arial"/>
              <w:b/>
              <w:sz w:val="16"/>
              <w:szCs w:val="16"/>
            </w:rPr>
          </w:pPr>
          <w:r>
            <w:rPr>
              <w:rFonts w:ascii="Arial" w:eastAsia="Arial" w:hAnsi="Arial" w:cs="Arial"/>
              <w:b/>
              <w:sz w:val="16"/>
              <w:szCs w:val="16"/>
            </w:rPr>
            <w:t>Visto nº ___________</w:t>
          </w:r>
        </w:p>
      </w:tc>
    </w:tr>
  </w:tbl>
  <w:p w14:paraId="5E529CF8" w14:textId="099B4FF0" w:rsidR="00C644E3" w:rsidRPr="00811D0C" w:rsidRDefault="00C644E3" w:rsidP="00D12A7B">
    <w:pPr>
      <w:pStyle w:val="Cabealho"/>
      <w:jc w:val="right"/>
      <w:rPr>
        <w:rFonts w:ascii="Calibri" w:hAnsi="Calibri" w:cs="Times New Roman"/>
        <w:sz w:val="18"/>
        <w:szCs w:val="18"/>
      </w:rPr>
    </w:pPr>
    <w:r w:rsidRPr="00811D0C">
      <w:rPr>
        <w:rFonts w:ascii="Calibri" w:hAnsi="Calibri" w:cs="Times New Roman"/>
        <w:sz w:val="18"/>
        <w:szCs w:val="18"/>
      </w:rPr>
      <w:t xml:space="preserve">Pregão Eletrônico Nº </w:t>
    </w:r>
    <w:r>
      <w:rPr>
        <w:rFonts w:ascii="Calibri" w:hAnsi="Calibri" w:cs="Times New Roman"/>
        <w:sz w:val="18"/>
        <w:szCs w:val="18"/>
      </w:rPr>
      <w:t>031/2026</w:t>
    </w:r>
    <w:r w:rsidRPr="00811D0C">
      <w:rPr>
        <w:rFonts w:ascii="Calibri" w:hAnsi="Calibri" w:cs="Times New Roman"/>
        <w:sz w:val="18"/>
        <w:szCs w:val="18"/>
      </w:rPr>
      <w:t xml:space="preserve"> </w:t>
    </w:r>
  </w:p>
  <w:p w14:paraId="1D53CE20" w14:textId="77777777" w:rsidR="00C644E3" w:rsidRPr="00D12A7B" w:rsidRDefault="00C644E3" w:rsidP="00D12A7B">
    <w:pPr>
      <w:pStyle w:val="Cabealho"/>
      <w:jc w:val="righ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80F4AB9"/>
    <w:multiLevelType w:val="multilevel"/>
    <w:tmpl w:val="35A2EE86"/>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bCs/>
        <w:i w:val="0"/>
        <w:strike w:val="0"/>
        <w:color w:val="auto"/>
        <w:sz w:val="20"/>
        <w:szCs w:val="20"/>
        <w:u w:val="none"/>
      </w:rPr>
    </w:lvl>
    <w:lvl w:ilvl="2">
      <w:start w:val="1"/>
      <w:numFmt w:val="decimal"/>
      <w:pStyle w:val="Nivel3"/>
      <w:lvlText w:val="%1.%2.%3"/>
      <w:lvlJc w:val="left"/>
      <w:pPr>
        <w:ind w:left="3624" w:hanging="504"/>
      </w:pPr>
      <w:rPr>
        <w:rFonts w:ascii="Calibri" w:hAnsi="Calibri" w:cs="Calibri" w:hint="default"/>
        <w:b/>
        <w:bCs/>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AE225DB"/>
    <w:multiLevelType w:val="multilevel"/>
    <w:tmpl w:val="A8E842B0"/>
    <w:lvl w:ilvl="0">
      <w:start w:val="1"/>
      <w:numFmt w:val="decimal"/>
      <w:lvlText w:val="%1"/>
      <w:lvlJc w:val="left"/>
      <w:pPr>
        <w:ind w:left="360" w:hanging="360"/>
      </w:pPr>
      <w:rPr>
        <w:rFonts w:ascii="Calibri" w:eastAsiaTheme="majorEastAsia" w:hAnsi="Calibri" w:cs="Calibri"/>
        <w:b/>
        <w:bCs/>
        <w:color w:val="auto"/>
      </w:rPr>
    </w:lvl>
    <w:lvl w:ilvl="1">
      <w:start w:val="1"/>
      <w:numFmt w:val="decimal"/>
      <w:lvlText w:val="%1.%2."/>
      <w:lvlJc w:val="left"/>
      <w:pPr>
        <w:ind w:left="43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b w:val="0"/>
        <w:bCs/>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5DF4907"/>
    <w:multiLevelType w:val="multilevel"/>
    <w:tmpl w:val="A8E842B0"/>
    <w:lvl w:ilvl="0">
      <w:start w:val="1"/>
      <w:numFmt w:val="decimal"/>
      <w:lvlText w:val="%1"/>
      <w:lvlJc w:val="left"/>
      <w:pPr>
        <w:ind w:left="360" w:hanging="360"/>
      </w:pPr>
      <w:rPr>
        <w:rFonts w:ascii="Calibri" w:eastAsiaTheme="majorEastAsia" w:hAnsi="Calibri" w:cs="Calibri"/>
        <w:b/>
        <w:bCs/>
        <w:color w:val="auto"/>
      </w:rPr>
    </w:lvl>
    <w:lvl w:ilvl="1">
      <w:start w:val="1"/>
      <w:numFmt w:val="decimal"/>
      <w:lvlText w:val="%1.%2."/>
      <w:lvlJc w:val="left"/>
      <w:pPr>
        <w:ind w:left="43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b w:val="0"/>
        <w:bCs/>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E570FE"/>
    <w:multiLevelType w:val="multilevel"/>
    <w:tmpl w:val="B50C0026"/>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743BDF"/>
    <w:multiLevelType w:val="multilevel"/>
    <w:tmpl w:val="5110554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9786B"/>
    <w:multiLevelType w:val="multilevel"/>
    <w:tmpl w:val="EEC49072"/>
    <w:lvl w:ilvl="0">
      <w:start w:val="7"/>
      <w:numFmt w:val="decimal"/>
      <w:lvlText w:val="%1."/>
      <w:lvlJc w:val="left"/>
      <w:pPr>
        <w:ind w:left="495" w:hanging="495"/>
      </w:pPr>
      <w:rPr>
        <w:rFonts w:hint="default"/>
        <w:b/>
      </w:rPr>
    </w:lvl>
    <w:lvl w:ilvl="1">
      <w:start w:val="5"/>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3" w15:restartNumberingAfterBreak="0">
    <w:nsid w:val="48327178"/>
    <w:multiLevelType w:val="multilevel"/>
    <w:tmpl w:val="922E649A"/>
    <w:lvl w:ilvl="0">
      <w:start w:val="1"/>
      <w:numFmt w:val="decimal"/>
      <w:lvlText w:val="%1."/>
      <w:lvlJc w:val="left"/>
      <w:pPr>
        <w:ind w:left="360" w:hanging="360"/>
      </w:pPr>
      <w:rPr>
        <w:rFonts w:hint="default"/>
      </w:rPr>
    </w:lvl>
    <w:lvl w:ilvl="1">
      <w:start w:val="1"/>
      <w:numFmt w:val="decimal"/>
      <w:lvlText w:val="%1.%2."/>
      <w:lvlJc w:val="left"/>
      <w:pPr>
        <w:ind w:left="2843" w:hanging="432"/>
      </w:pPr>
      <w:rPr>
        <w:rFonts w:hint="default"/>
        <w:b/>
        <w:bCs w:val="0"/>
        <w:color w:val="auto"/>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454A72"/>
    <w:multiLevelType w:val="multilevel"/>
    <w:tmpl w:val="5C62B1E8"/>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1090A02"/>
    <w:multiLevelType w:val="multilevel"/>
    <w:tmpl w:val="53568076"/>
    <w:lvl w:ilvl="0">
      <w:start w:val="7"/>
      <w:numFmt w:val="decimal"/>
      <w:lvlText w:val="%1."/>
      <w:lvlJc w:val="left"/>
      <w:pPr>
        <w:ind w:left="495" w:hanging="495"/>
      </w:pPr>
      <w:rPr>
        <w:rFonts w:hint="default"/>
        <w:b/>
      </w:rPr>
    </w:lvl>
    <w:lvl w:ilvl="1">
      <w:start w:val="6"/>
      <w:numFmt w:val="decimal"/>
      <w:lvlText w:val="%1.%2."/>
      <w:lvlJc w:val="left"/>
      <w:pPr>
        <w:ind w:left="855" w:hanging="49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7" w15:restartNumberingAfterBreak="0">
    <w:nsid w:val="51642AB1"/>
    <w:multiLevelType w:val="multilevel"/>
    <w:tmpl w:val="700CF3CE"/>
    <w:lvl w:ilvl="0">
      <w:start w:val="7"/>
      <w:numFmt w:val="decimal"/>
      <w:lvlText w:val="%1."/>
      <w:lvlJc w:val="left"/>
      <w:pPr>
        <w:ind w:left="450" w:hanging="450"/>
      </w:pPr>
      <w:rPr>
        <w:rFonts w:hint="default"/>
        <w:b/>
      </w:rPr>
    </w:lvl>
    <w:lvl w:ilvl="1">
      <w:start w:val="51"/>
      <w:numFmt w:val="decimal"/>
      <w:lvlText w:val="%1.%2."/>
      <w:lvlJc w:val="left"/>
      <w:pPr>
        <w:ind w:left="450" w:hanging="450"/>
      </w:pPr>
      <w:rPr>
        <w:rFonts w:hint="default"/>
        <w:b/>
      </w:rPr>
    </w:lvl>
    <w:lvl w:ilvl="2">
      <w:start w:val="1"/>
      <w:numFmt w:val="lowerLetter"/>
      <w:lvlText w:val="%3)"/>
      <w:lvlJc w:val="left"/>
      <w:pPr>
        <w:ind w:left="720" w:hanging="720"/>
      </w:pPr>
      <w:rPr>
        <w:rFonts w:ascii="Calibri" w:eastAsia="Calibri" w:hAnsi="Calibri" w:cs="Calibri"/>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63C4FBB"/>
    <w:multiLevelType w:val="hybridMultilevel"/>
    <w:tmpl w:val="E09EA5A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1">
      <w:start w:val="1"/>
      <w:numFmt w:val="bullet"/>
      <w:lvlText w:val=""/>
      <w:lvlJc w:val="left"/>
      <w:pPr>
        <w:ind w:left="2160" w:hanging="360"/>
      </w:pPr>
      <w:rPr>
        <w:rFonts w:ascii="Symbol" w:hAnsi="Symbol"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E03902"/>
    <w:multiLevelType w:val="multilevel"/>
    <w:tmpl w:val="5110554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F26EF2"/>
    <w:multiLevelType w:val="multilevel"/>
    <w:tmpl w:val="9DE26672"/>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33670808">
    <w:abstractNumId w:val="5"/>
  </w:num>
  <w:num w:numId="2" w16cid:durableId="1966812243">
    <w:abstractNumId w:val="26"/>
  </w:num>
  <w:num w:numId="3" w16cid:durableId="1712612449">
    <w:abstractNumId w:val="24"/>
  </w:num>
  <w:num w:numId="4" w16cid:durableId="871648624">
    <w:abstractNumId w:val="19"/>
  </w:num>
  <w:num w:numId="5" w16cid:durableId="971597653">
    <w:abstractNumId w:val="22"/>
  </w:num>
  <w:num w:numId="6" w16cid:durableId="303974642">
    <w:abstractNumId w:val="18"/>
  </w:num>
  <w:num w:numId="7" w16cid:durableId="1349872233">
    <w:abstractNumId w:val="6"/>
  </w:num>
  <w:num w:numId="8" w16cid:durableId="428165983">
    <w:abstractNumId w:val="0"/>
  </w:num>
  <w:num w:numId="9" w16cid:durableId="1044721442">
    <w:abstractNumId w:val="13"/>
  </w:num>
  <w:num w:numId="10" w16cid:durableId="1058895292">
    <w:abstractNumId w:val="8"/>
  </w:num>
  <w:num w:numId="11" w16cid:durableId="727264583">
    <w:abstractNumId w:val="16"/>
  </w:num>
  <w:num w:numId="12" w16cid:durableId="1654334284">
    <w:abstractNumId w:val="1"/>
  </w:num>
  <w:num w:numId="13" w16cid:durableId="1038430106">
    <w:abstractNumId w:val="23"/>
  </w:num>
  <w:num w:numId="14" w16cid:durableId="3485319">
    <w:abstractNumId w:val="25"/>
  </w:num>
  <w:num w:numId="15" w16cid:durableId="434447449">
    <w:abstractNumId w:val="11"/>
  </w:num>
  <w:num w:numId="16" w16cid:durableId="2008970223">
    <w:abstractNumId w:val="9"/>
  </w:num>
  <w:num w:numId="17" w16cid:durableId="1715813203">
    <w:abstractNumId w:val="14"/>
  </w:num>
  <w:num w:numId="18" w16cid:durableId="93794076">
    <w:abstractNumId w:val="20"/>
  </w:num>
  <w:num w:numId="19" w16cid:durableId="1840655770">
    <w:abstractNumId w:val="12"/>
  </w:num>
  <w:num w:numId="20" w16cid:durableId="1163425870">
    <w:abstractNumId w:val="2"/>
  </w:num>
  <w:num w:numId="21" w16cid:durableId="834149384">
    <w:abstractNumId w:val="7"/>
  </w:num>
  <w:num w:numId="22" w16cid:durableId="498544183">
    <w:abstractNumId w:val="4"/>
  </w:num>
  <w:num w:numId="23" w16cid:durableId="1694648321">
    <w:abstractNumId w:val="15"/>
  </w:num>
  <w:num w:numId="24" w16cid:durableId="1311901454">
    <w:abstractNumId w:val="21"/>
  </w:num>
  <w:num w:numId="25" w16cid:durableId="1121073400">
    <w:abstractNumId w:val="17"/>
  </w:num>
  <w:num w:numId="26" w16cid:durableId="1094786411">
    <w:abstractNumId w:val="10"/>
  </w:num>
  <w:num w:numId="27" w16cid:durableId="191832104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20"/>
    <w:rsid w:val="0000560A"/>
    <w:rsid w:val="00006A1F"/>
    <w:rsid w:val="0001608D"/>
    <w:rsid w:val="00020F96"/>
    <w:rsid w:val="00025AE5"/>
    <w:rsid w:val="00034AA4"/>
    <w:rsid w:val="00042687"/>
    <w:rsid w:val="00050BFE"/>
    <w:rsid w:val="00051557"/>
    <w:rsid w:val="00054132"/>
    <w:rsid w:val="000615F1"/>
    <w:rsid w:val="000643BB"/>
    <w:rsid w:val="00065311"/>
    <w:rsid w:val="0006533F"/>
    <w:rsid w:val="000941B3"/>
    <w:rsid w:val="00095C52"/>
    <w:rsid w:val="000B6631"/>
    <w:rsid w:val="000C3AFD"/>
    <w:rsid w:val="000F2026"/>
    <w:rsid w:val="000F2E8F"/>
    <w:rsid w:val="00106E62"/>
    <w:rsid w:val="00117E41"/>
    <w:rsid w:val="00120386"/>
    <w:rsid w:val="00122931"/>
    <w:rsid w:val="00132317"/>
    <w:rsid w:val="00141A4F"/>
    <w:rsid w:val="00141F33"/>
    <w:rsid w:val="0015488E"/>
    <w:rsid w:val="00156D5B"/>
    <w:rsid w:val="00157892"/>
    <w:rsid w:val="00160477"/>
    <w:rsid w:val="00165A09"/>
    <w:rsid w:val="001907F2"/>
    <w:rsid w:val="00191CDD"/>
    <w:rsid w:val="0019295E"/>
    <w:rsid w:val="001C26BB"/>
    <w:rsid w:val="001C7388"/>
    <w:rsid w:val="001E1C47"/>
    <w:rsid w:val="001E2288"/>
    <w:rsid w:val="001E27EB"/>
    <w:rsid w:val="001E5438"/>
    <w:rsid w:val="001F0EF0"/>
    <w:rsid w:val="001F7FEC"/>
    <w:rsid w:val="00202A14"/>
    <w:rsid w:val="00206F76"/>
    <w:rsid w:val="0021313D"/>
    <w:rsid w:val="00213587"/>
    <w:rsid w:val="00214519"/>
    <w:rsid w:val="00224BF5"/>
    <w:rsid w:val="002309D2"/>
    <w:rsid w:val="002341B0"/>
    <w:rsid w:val="00244ACC"/>
    <w:rsid w:val="00250254"/>
    <w:rsid w:val="00256281"/>
    <w:rsid w:val="002647F3"/>
    <w:rsid w:val="00272FB0"/>
    <w:rsid w:val="00286D77"/>
    <w:rsid w:val="002D1D18"/>
    <w:rsid w:val="002D579C"/>
    <w:rsid w:val="002E6576"/>
    <w:rsid w:val="002F5EE9"/>
    <w:rsid w:val="00301893"/>
    <w:rsid w:val="0031283A"/>
    <w:rsid w:val="0031323D"/>
    <w:rsid w:val="00326623"/>
    <w:rsid w:val="003412A0"/>
    <w:rsid w:val="0034399C"/>
    <w:rsid w:val="00351BFE"/>
    <w:rsid w:val="00364849"/>
    <w:rsid w:val="00367F34"/>
    <w:rsid w:val="00380012"/>
    <w:rsid w:val="00392710"/>
    <w:rsid w:val="003A536F"/>
    <w:rsid w:val="003B21DA"/>
    <w:rsid w:val="003B2621"/>
    <w:rsid w:val="003E3ABA"/>
    <w:rsid w:val="003E57A4"/>
    <w:rsid w:val="004162DE"/>
    <w:rsid w:val="00416F66"/>
    <w:rsid w:val="00420720"/>
    <w:rsid w:val="00420C58"/>
    <w:rsid w:val="00426C37"/>
    <w:rsid w:val="00433A4F"/>
    <w:rsid w:val="00442C71"/>
    <w:rsid w:val="00445064"/>
    <w:rsid w:val="0047297A"/>
    <w:rsid w:val="00496EAE"/>
    <w:rsid w:val="004B5D12"/>
    <w:rsid w:val="004C129C"/>
    <w:rsid w:val="004C6D92"/>
    <w:rsid w:val="004D0D35"/>
    <w:rsid w:val="004D192D"/>
    <w:rsid w:val="004D2892"/>
    <w:rsid w:val="004E1D43"/>
    <w:rsid w:val="004E352A"/>
    <w:rsid w:val="004F203B"/>
    <w:rsid w:val="0051074D"/>
    <w:rsid w:val="00510CE7"/>
    <w:rsid w:val="00520DEF"/>
    <w:rsid w:val="00521E64"/>
    <w:rsid w:val="005238E3"/>
    <w:rsid w:val="00525894"/>
    <w:rsid w:val="005259E7"/>
    <w:rsid w:val="00527D18"/>
    <w:rsid w:val="00530C3C"/>
    <w:rsid w:val="00545EDE"/>
    <w:rsid w:val="0055277E"/>
    <w:rsid w:val="0056282B"/>
    <w:rsid w:val="00572FB9"/>
    <w:rsid w:val="005832B1"/>
    <w:rsid w:val="005A6BDB"/>
    <w:rsid w:val="005B25CC"/>
    <w:rsid w:val="005B68A2"/>
    <w:rsid w:val="005C0B0A"/>
    <w:rsid w:val="005C42DC"/>
    <w:rsid w:val="005D7604"/>
    <w:rsid w:val="005D7CE6"/>
    <w:rsid w:val="005E0DB4"/>
    <w:rsid w:val="005E1CD4"/>
    <w:rsid w:val="005E4089"/>
    <w:rsid w:val="005F3FA1"/>
    <w:rsid w:val="005F5B77"/>
    <w:rsid w:val="006011CC"/>
    <w:rsid w:val="00604A46"/>
    <w:rsid w:val="00605955"/>
    <w:rsid w:val="006147E4"/>
    <w:rsid w:val="00615444"/>
    <w:rsid w:val="00624032"/>
    <w:rsid w:val="00630895"/>
    <w:rsid w:val="00634243"/>
    <w:rsid w:val="00636720"/>
    <w:rsid w:val="0063682D"/>
    <w:rsid w:val="006403BD"/>
    <w:rsid w:val="006514FC"/>
    <w:rsid w:val="00667FBF"/>
    <w:rsid w:val="0067099B"/>
    <w:rsid w:val="00693C8F"/>
    <w:rsid w:val="006A7CA1"/>
    <w:rsid w:val="006B57BE"/>
    <w:rsid w:val="006B7EBA"/>
    <w:rsid w:val="006C516F"/>
    <w:rsid w:val="006D009E"/>
    <w:rsid w:val="006F0087"/>
    <w:rsid w:val="006F270D"/>
    <w:rsid w:val="006F28AC"/>
    <w:rsid w:val="006F542A"/>
    <w:rsid w:val="0071084A"/>
    <w:rsid w:val="00713171"/>
    <w:rsid w:val="0071578C"/>
    <w:rsid w:val="00726A51"/>
    <w:rsid w:val="0075389A"/>
    <w:rsid w:val="00755186"/>
    <w:rsid w:val="007627C8"/>
    <w:rsid w:val="007706A3"/>
    <w:rsid w:val="00772FD3"/>
    <w:rsid w:val="00773562"/>
    <w:rsid w:val="007747B6"/>
    <w:rsid w:val="00774E0F"/>
    <w:rsid w:val="0078539B"/>
    <w:rsid w:val="00793909"/>
    <w:rsid w:val="0079405F"/>
    <w:rsid w:val="007949B6"/>
    <w:rsid w:val="007A7676"/>
    <w:rsid w:val="007B7752"/>
    <w:rsid w:val="007C2DA0"/>
    <w:rsid w:val="007C7036"/>
    <w:rsid w:val="007E1A63"/>
    <w:rsid w:val="007F19AF"/>
    <w:rsid w:val="007F538C"/>
    <w:rsid w:val="00800209"/>
    <w:rsid w:val="0080096C"/>
    <w:rsid w:val="00811D0C"/>
    <w:rsid w:val="00846436"/>
    <w:rsid w:val="00846A20"/>
    <w:rsid w:val="00856074"/>
    <w:rsid w:val="00856917"/>
    <w:rsid w:val="00860500"/>
    <w:rsid w:val="00890374"/>
    <w:rsid w:val="008B076F"/>
    <w:rsid w:val="008D43D5"/>
    <w:rsid w:val="008E5B48"/>
    <w:rsid w:val="008E7C8A"/>
    <w:rsid w:val="008F32DD"/>
    <w:rsid w:val="008F66ED"/>
    <w:rsid w:val="009028D9"/>
    <w:rsid w:val="00903D83"/>
    <w:rsid w:val="00926208"/>
    <w:rsid w:val="00926713"/>
    <w:rsid w:val="00933ABC"/>
    <w:rsid w:val="00946612"/>
    <w:rsid w:val="009501D6"/>
    <w:rsid w:val="00961B03"/>
    <w:rsid w:val="00973BA8"/>
    <w:rsid w:val="00986DDC"/>
    <w:rsid w:val="009B37E8"/>
    <w:rsid w:val="009B44F9"/>
    <w:rsid w:val="009B5A8F"/>
    <w:rsid w:val="009C2713"/>
    <w:rsid w:val="009D07E9"/>
    <w:rsid w:val="009D0F0E"/>
    <w:rsid w:val="009D3AAE"/>
    <w:rsid w:val="009E676A"/>
    <w:rsid w:val="009F7575"/>
    <w:rsid w:val="00A00B58"/>
    <w:rsid w:val="00A01732"/>
    <w:rsid w:val="00A07F6E"/>
    <w:rsid w:val="00A15EED"/>
    <w:rsid w:val="00A17DB1"/>
    <w:rsid w:val="00A30C89"/>
    <w:rsid w:val="00A36470"/>
    <w:rsid w:val="00A367F5"/>
    <w:rsid w:val="00A53004"/>
    <w:rsid w:val="00A8317F"/>
    <w:rsid w:val="00AB4CA4"/>
    <w:rsid w:val="00AB4D18"/>
    <w:rsid w:val="00AB5975"/>
    <w:rsid w:val="00AC24C3"/>
    <w:rsid w:val="00AD28C6"/>
    <w:rsid w:val="00B05BDF"/>
    <w:rsid w:val="00B20DFB"/>
    <w:rsid w:val="00B31668"/>
    <w:rsid w:val="00B33FC7"/>
    <w:rsid w:val="00B4101B"/>
    <w:rsid w:val="00B53A6D"/>
    <w:rsid w:val="00B70667"/>
    <w:rsid w:val="00B71745"/>
    <w:rsid w:val="00B74C83"/>
    <w:rsid w:val="00B824BB"/>
    <w:rsid w:val="00B90398"/>
    <w:rsid w:val="00B916FE"/>
    <w:rsid w:val="00B91723"/>
    <w:rsid w:val="00B94BB2"/>
    <w:rsid w:val="00BA0E54"/>
    <w:rsid w:val="00BB0A86"/>
    <w:rsid w:val="00BC24B0"/>
    <w:rsid w:val="00BC3C4E"/>
    <w:rsid w:val="00BC44DD"/>
    <w:rsid w:val="00BC63BE"/>
    <w:rsid w:val="00BD1730"/>
    <w:rsid w:val="00BE3F4C"/>
    <w:rsid w:val="00BE41F8"/>
    <w:rsid w:val="00C04B42"/>
    <w:rsid w:val="00C10A90"/>
    <w:rsid w:val="00C23D41"/>
    <w:rsid w:val="00C5165C"/>
    <w:rsid w:val="00C6353E"/>
    <w:rsid w:val="00C644E3"/>
    <w:rsid w:val="00C77CC2"/>
    <w:rsid w:val="00C94215"/>
    <w:rsid w:val="00CA06D0"/>
    <w:rsid w:val="00CA67D8"/>
    <w:rsid w:val="00CD70BF"/>
    <w:rsid w:val="00CE1EDF"/>
    <w:rsid w:val="00CE7768"/>
    <w:rsid w:val="00CF1662"/>
    <w:rsid w:val="00CF3D41"/>
    <w:rsid w:val="00D00430"/>
    <w:rsid w:val="00D05A9E"/>
    <w:rsid w:val="00D12A7B"/>
    <w:rsid w:val="00D12CA7"/>
    <w:rsid w:val="00D153CB"/>
    <w:rsid w:val="00D17E84"/>
    <w:rsid w:val="00D40CAF"/>
    <w:rsid w:val="00D461EF"/>
    <w:rsid w:val="00D545D2"/>
    <w:rsid w:val="00D5516F"/>
    <w:rsid w:val="00D572FE"/>
    <w:rsid w:val="00D62126"/>
    <w:rsid w:val="00D66AA7"/>
    <w:rsid w:val="00D73497"/>
    <w:rsid w:val="00D74CB4"/>
    <w:rsid w:val="00D91232"/>
    <w:rsid w:val="00D92576"/>
    <w:rsid w:val="00DB0546"/>
    <w:rsid w:val="00DC2CA9"/>
    <w:rsid w:val="00DC484A"/>
    <w:rsid w:val="00DE7882"/>
    <w:rsid w:val="00DF707C"/>
    <w:rsid w:val="00E12C5F"/>
    <w:rsid w:val="00E23DBE"/>
    <w:rsid w:val="00E23EE4"/>
    <w:rsid w:val="00E24736"/>
    <w:rsid w:val="00E27029"/>
    <w:rsid w:val="00E41575"/>
    <w:rsid w:val="00E4772B"/>
    <w:rsid w:val="00E55CA1"/>
    <w:rsid w:val="00E56019"/>
    <w:rsid w:val="00E65031"/>
    <w:rsid w:val="00E67255"/>
    <w:rsid w:val="00E75F82"/>
    <w:rsid w:val="00E81F4D"/>
    <w:rsid w:val="00E8269F"/>
    <w:rsid w:val="00E84998"/>
    <w:rsid w:val="00E9240E"/>
    <w:rsid w:val="00E938B2"/>
    <w:rsid w:val="00E972BB"/>
    <w:rsid w:val="00EB39C8"/>
    <w:rsid w:val="00EB506C"/>
    <w:rsid w:val="00EB6ED3"/>
    <w:rsid w:val="00EB7CE1"/>
    <w:rsid w:val="00ED161B"/>
    <w:rsid w:val="00ED7201"/>
    <w:rsid w:val="00EE6108"/>
    <w:rsid w:val="00EE6885"/>
    <w:rsid w:val="00F02DB9"/>
    <w:rsid w:val="00F03567"/>
    <w:rsid w:val="00F10D1C"/>
    <w:rsid w:val="00F20794"/>
    <w:rsid w:val="00F217B4"/>
    <w:rsid w:val="00F257FA"/>
    <w:rsid w:val="00F324F5"/>
    <w:rsid w:val="00F447A0"/>
    <w:rsid w:val="00F54804"/>
    <w:rsid w:val="00F5526D"/>
    <w:rsid w:val="00F55871"/>
    <w:rsid w:val="00F62CD0"/>
    <w:rsid w:val="00F722CF"/>
    <w:rsid w:val="00F82266"/>
    <w:rsid w:val="00F900D8"/>
    <w:rsid w:val="00F902FB"/>
    <w:rsid w:val="00F947A0"/>
    <w:rsid w:val="00FA131F"/>
    <w:rsid w:val="00FB123F"/>
    <w:rsid w:val="00FB36D4"/>
    <w:rsid w:val="00FC4D1C"/>
    <w:rsid w:val="00FC5DCF"/>
    <w:rsid w:val="00FD6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6E3448A"/>
  <w15:docId w15:val="{F17AA438-1F72-4D3F-91E4-F8844792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6" w:qFormat="1"/>
    <w:lsdException w:name="heading 7" w:uiPriority="9" w:qFormat="1"/>
    <w:lsdException w:name="heading 8" w:uiPriority="9" w:qFormat="1"/>
    <w:lsdException w:name="toc 1" w:uiPriority="39"/>
    <w:lsdException w:name="toc 2" w:uiPriority="39"/>
    <w:lsdException w:name="toc 3" w:uiPriority="39"/>
    <w:lsdException w:name="annotation text" w:uiPriority="99" w:qFormat="1"/>
    <w:lsdException w:name="header" w:uiPriority="99"/>
    <w:lsdException w:name="footer" w:uiPriority="99"/>
    <w:lsdException w:name="annotation reference"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qFormat/>
    <w:rsid w:val="00A10FD9"/>
    <w:pPr>
      <w:numPr>
        <w:ilvl w:val="1"/>
      </w:numPr>
    </w:pPr>
    <w:rPr>
      <w:spacing w:val="15"/>
      <w:sz w:val="28"/>
      <w:szCs w:val="28"/>
    </w:rPr>
  </w:style>
  <w:style w:type="character" w:customStyle="1" w:styleId="SubttuloChar">
    <w:name w:val="Subtítulo Char"/>
    <w:basedOn w:val="Fontepargpadro"/>
    <w:link w:val="Subttulo"/>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A10FD9"/>
    <w:rPr>
      <w:rFonts w:eastAsiaTheme="majorEastAsia" w:cstheme="majorBidi"/>
      <w:i/>
      <w:iCs/>
      <w:color w:val="0F4761" w:themeColor="accent1" w:themeShade="BF"/>
    </w:rPr>
  </w:style>
  <w:style w:type="character" w:customStyle="1" w:styleId="Ttulo5Char">
    <w:name w:val="Título 5 Char"/>
    <w:basedOn w:val="Fontepargpadro"/>
    <w:link w:val="Ttulo5"/>
    <w:rsid w:val="00A10FD9"/>
    <w:rPr>
      <w:rFonts w:eastAsiaTheme="majorEastAsia" w:cstheme="majorBidi"/>
      <w:color w:val="0F4761" w:themeColor="accent1" w:themeShade="BF"/>
    </w:rPr>
  </w:style>
  <w:style w:type="character" w:customStyle="1" w:styleId="Ttulo6Char">
    <w:name w:val="Título 6 Char"/>
    <w:basedOn w:val="Fontepargpadro"/>
    <w:link w:val="Ttulo6"/>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uiPriority w:val="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rPr>
      <w:vertAlign w:val="superscript"/>
    </w:rPr>
  </w:style>
  <w:style w:type="character" w:styleId="Hyperlink">
    <w:name w:val="Hyperlink"/>
    <w:basedOn w:val="LegendaChar"/>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basedOn w:val="Normal"/>
    <w:link w:val="CabealhoChar"/>
    <w:uiPriority w:val="99"/>
    <w:rsid w:val="000941B3"/>
    <w:pPr>
      <w:tabs>
        <w:tab w:val="center" w:pos="4252"/>
        <w:tab w:val="right" w:pos="8504"/>
      </w:tabs>
      <w:spacing w:after="0"/>
    </w:pPr>
  </w:style>
  <w:style w:type="character" w:customStyle="1" w:styleId="CabealhoChar">
    <w:name w:val="Cabeçalho Char"/>
    <w:basedOn w:val="Fontepargpadro"/>
    <w:link w:val="Cabealho"/>
    <w:uiPriority w:val="99"/>
    <w:qFormat/>
    <w:rsid w:val="000941B3"/>
  </w:style>
  <w:style w:type="paragraph" w:styleId="Rodap">
    <w:name w:val="footer"/>
    <w:basedOn w:val="Normal"/>
    <w:link w:val="RodapChar"/>
    <w:uiPriority w:val="99"/>
    <w:rsid w:val="000941B3"/>
    <w:pPr>
      <w:tabs>
        <w:tab w:val="center" w:pos="4252"/>
        <w:tab w:val="right" w:pos="8504"/>
      </w:tabs>
      <w:spacing w:after="0"/>
    </w:pPr>
  </w:style>
  <w:style w:type="character" w:customStyle="1" w:styleId="RodapChar">
    <w:name w:val="Rodapé Char"/>
    <w:basedOn w:val="Fontepargpadro"/>
    <w:link w:val="Rodap"/>
    <w:uiPriority w:val="99"/>
    <w:qFormat/>
    <w:rsid w:val="000941B3"/>
  </w:style>
  <w:style w:type="paragraph" w:customStyle="1" w:styleId="Standard">
    <w:name w:val="Standard"/>
    <w:rsid w:val="000941B3"/>
    <w:pPr>
      <w:suppressAutoHyphens/>
      <w:autoSpaceDN w:val="0"/>
      <w:spacing w:after="0"/>
      <w:textAlignment w:val="baseline"/>
    </w:pPr>
    <w:rPr>
      <w:rFonts w:ascii="Times New Roman" w:eastAsia="Times New Roman" w:hAnsi="Times New Roman" w:cs="Times New Roman"/>
      <w:kern w:val="3"/>
      <w:lang w:val="pt-BR" w:eastAsia="pt-BR"/>
    </w:rPr>
  </w:style>
  <w:style w:type="paragraph" w:customStyle="1" w:styleId="paragraph">
    <w:name w:val="paragraph"/>
    <w:basedOn w:val="Normal"/>
    <w:qFormat/>
    <w:rsid w:val="000941B3"/>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941B3"/>
  </w:style>
  <w:style w:type="character" w:customStyle="1" w:styleId="eop">
    <w:name w:val="eop"/>
    <w:basedOn w:val="Fontepargpadro"/>
    <w:rsid w:val="000941B3"/>
  </w:style>
  <w:style w:type="table" w:customStyle="1" w:styleId="TabeladeLista21">
    <w:name w:val="Tabela de Lista 21"/>
    <w:basedOn w:val="Tabelanormal"/>
    <w:uiPriority w:val="47"/>
    <w:rsid w:val="000941B3"/>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oPendente">
    <w:name w:val="Unresolved Mention"/>
    <w:basedOn w:val="Fontepargpadro"/>
    <w:uiPriority w:val="99"/>
    <w:semiHidden/>
    <w:unhideWhenUsed/>
    <w:rsid w:val="005F5B77"/>
    <w:rPr>
      <w:color w:val="605E5C"/>
      <w:shd w:val="clear" w:color="auto" w:fill="E1DFDD"/>
    </w:rPr>
  </w:style>
  <w:style w:type="paragraph" w:styleId="PargrafodaLista">
    <w:name w:val="List Paragraph"/>
    <w:aliases w:val="List I Paragraph,Segundo,Lista_Bolitas,Titulo 4_3,Lista sin Numerar,Párrafo,Lista de nivel 1,Bullet List,FooterText,numbered,Paragraphe de liste1,Bulletr List Paragraph,列出段落,列出段落1,List Paragraph2,List Paragraph21,Listeafsnit1,Texto"/>
    <w:basedOn w:val="Normal"/>
    <w:link w:val="PargrafodaListaChar"/>
    <w:uiPriority w:val="34"/>
    <w:qFormat/>
    <w:rsid w:val="00006A1F"/>
    <w:pPr>
      <w:spacing w:after="160" w:line="259" w:lineRule="auto"/>
      <w:ind w:left="720"/>
      <w:contextualSpacing/>
    </w:pPr>
    <w:rPr>
      <w:rFonts w:ascii="Calibri" w:eastAsia="Calibri" w:hAnsi="Calibri" w:cs="Calibri"/>
      <w:sz w:val="22"/>
      <w:szCs w:val="22"/>
      <w:lang w:val="pt-BR" w:eastAsia="pt-BR"/>
    </w:rPr>
  </w:style>
  <w:style w:type="character" w:customStyle="1" w:styleId="PargrafodaListaChar">
    <w:name w:val="Parágrafo da Lista Char"/>
    <w:aliases w:val="List I Paragraph Char,Segundo Char,Lista_Bolitas Char,Titulo 4_3 Char,Lista sin Numerar Char,Párrafo Char,Lista de nivel 1 Char,Bullet List Char,FooterText Char,numbered Char,Paragraphe de liste1 Char,Bulletr List Paragraph Char"/>
    <w:link w:val="PargrafodaLista"/>
    <w:uiPriority w:val="34"/>
    <w:qFormat/>
    <w:locked/>
    <w:rsid w:val="00006A1F"/>
    <w:rPr>
      <w:rFonts w:ascii="Calibri" w:eastAsia="Calibri" w:hAnsi="Calibri" w:cs="Calibri"/>
      <w:sz w:val="22"/>
      <w:szCs w:val="22"/>
      <w:lang w:val="pt-BR" w:eastAsia="pt-BR"/>
    </w:rPr>
  </w:style>
  <w:style w:type="table" w:styleId="Tabelacomgrade">
    <w:name w:val="Table Grid"/>
    <w:basedOn w:val="Tabelanormal"/>
    <w:uiPriority w:val="59"/>
    <w:rsid w:val="005D7CE6"/>
    <w:pPr>
      <w:spacing w:after="0"/>
    </w:pPr>
    <w:rPr>
      <w:rFonts w:ascii="Times New Roman" w:eastAsia="SimSu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37E8"/>
    <w:pPr>
      <w:spacing w:before="100" w:beforeAutospacing="1" w:after="100" w:afterAutospacing="1"/>
    </w:pPr>
    <w:rPr>
      <w:rFonts w:ascii="Times New Roman" w:eastAsia="Times New Roman" w:hAnsi="Times New Roman" w:cs="Times New Roman"/>
      <w:lang w:val="pt-BR" w:eastAsia="pt-BR"/>
    </w:rPr>
  </w:style>
  <w:style w:type="character" w:styleId="Forte">
    <w:name w:val="Strong"/>
    <w:basedOn w:val="Fontepargpadro"/>
    <w:uiPriority w:val="22"/>
    <w:qFormat/>
    <w:rsid w:val="009B37E8"/>
    <w:rPr>
      <w:b/>
      <w:bCs/>
    </w:rPr>
  </w:style>
  <w:style w:type="table" w:customStyle="1" w:styleId="Tabelacomgrade4">
    <w:name w:val="Tabela com grade4"/>
    <w:basedOn w:val="Tabelanormal"/>
    <w:next w:val="Tabelacomgrade"/>
    <w:uiPriority w:val="59"/>
    <w:rsid w:val="001E27EB"/>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rsid w:val="00256281"/>
    <w:pPr>
      <w:spacing w:after="0"/>
    </w:pPr>
    <w:rPr>
      <w:rFonts w:ascii="Segoe UI" w:hAnsi="Segoe UI" w:cs="Segoe UI"/>
      <w:sz w:val="18"/>
      <w:szCs w:val="18"/>
    </w:rPr>
  </w:style>
  <w:style w:type="character" w:customStyle="1" w:styleId="TextodebaloChar">
    <w:name w:val="Texto de balão Char"/>
    <w:basedOn w:val="Fontepargpadro"/>
    <w:link w:val="Textodebalo"/>
    <w:uiPriority w:val="99"/>
    <w:rsid w:val="00256281"/>
    <w:rPr>
      <w:rFonts w:ascii="Segoe UI" w:hAnsi="Segoe UI" w:cs="Segoe UI"/>
      <w:sz w:val="18"/>
      <w:szCs w:val="18"/>
    </w:rPr>
  </w:style>
  <w:style w:type="paragraph" w:customStyle="1" w:styleId="Nvel2">
    <w:name w:val="Nível 2"/>
    <w:basedOn w:val="Normal"/>
    <w:next w:val="Normal"/>
    <w:rsid w:val="00D5516F"/>
    <w:pPr>
      <w:spacing w:after="120"/>
      <w:jc w:val="both"/>
    </w:pPr>
    <w:rPr>
      <w:rFonts w:ascii="Arial" w:eastAsiaTheme="minorEastAsia" w:hAnsi="Arial" w:cs="Times New Roman"/>
      <w:b/>
      <w:szCs w:val="20"/>
      <w:lang w:val="pt-BR" w:eastAsia="pt-BR"/>
    </w:rPr>
  </w:style>
  <w:style w:type="character" w:customStyle="1" w:styleId="normalchar1">
    <w:name w:val="normal__char1"/>
    <w:rsid w:val="00D5516F"/>
    <w:rPr>
      <w:rFonts w:ascii="Arial" w:hAnsi="Arial" w:cs="Arial" w:hint="default"/>
      <w:strike w:val="0"/>
      <w:dstrike w:val="0"/>
      <w:sz w:val="24"/>
      <w:szCs w:val="24"/>
      <w:u w:val="none"/>
      <w:effect w:val="none"/>
    </w:rPr>
  </w:style>
  <w:style w:type="character" w:customStyle="1" w:styleId="apple-style-span">
    <w:name w:val="apple-style-span"/>
    <w:basedOn w:val="Fontepargpadro"/>
    <w:rsid w:val="00D5516F"/>
  </w:style>
  <w:style w:type="paragraph" w:styleId="Citao">
    <w:name w:val="Quote"/>
    <w:aliases w:val="TCU,Citação AGU,NotaExplicativa"/>
    <w:basedOn w:val="Normal"/>
    <w:next w:val="Normal"/>
    <w:link w:val="CitaoChar"/>
    <w:rsid w:val="00D5516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ahoma"/>
      <w:i/>
      <w:iCs/>
      <w:color w:val="000000"/>
      <w:sz w:val="20"/>
      <w:lang w:val="pt-BR"/>
    </w:rPr>
  </w:style>
  <w:style w:type="character" w:customStyle="1" w:styleId="CitaoChar">
    <w:name w:val="Citação Char"/>
    <w:aliases w:val="TCU Char,Citação AGU Char,NotaExplicativa Char"/>
    <w:basedOn w:val="Fontepargpadro"/>
    <w:link w:val="Citao"/>
    <w:qFormat/>
    <w:rsid w:val="00D5516F"/>
    <w:rPr>
      <w:rFonts w:ascii="Arial" w:eastAsia="Calibri" w:hAnsi="Arial" w:cs="Tahoma"/>
      <w:i/>
      <w:iCs/>
      <w:color w:val="000000"/>
      <w:sz w:val="20"/>
      <w:shd w:val="clear" w:color="auto" w:fill="FFFFCC"/>
      <w:lang w:val="pt-BR"/>
    </w:rPr>
  </w:style>
  <w:style w:type="paragraph" w:styleId="Commarcadores5">
    <w:name w:val="List Bullet 5"/>
    <w:basedOn w:val="Normal"/>
    <w:rsid w:val="00D5516F"/>
    <w:pPr>
      <w:numPr>
        <w:numId w:val="12"/>
      </w:numPr>
      <w:spacing w:after="0"/>
      <w:contextualSpacing/>
    </w:pPr>
    <w:rPr>
      <w:rFonts w:ascii="Ecofont_Spranq_eco_Sans" w:eastAsiaTheme="minorEastAsia" w:hAnsi="Ecofont_Spranq_eco_Sans" w:cs="Tahoma"/>
      <w:lang w:val="pt-BR" w:eastAsia="pt-BR"/>
    </w:rPr>
  </w:style>
  <w:style w:type="paragraph" w:customStyle="1" w:styleId="Notaexplicativa">
    <w:name w:val="Nota explicativa"/>
    <w:basedOn w:val="Citao"/>
    <w:link w:val="NotaexplicativaChar"/>
    <w:rsid w:val="00D5516F"/>
    <w:rPr>
      <w:szCs w:val="20"/>
    </w:rPr>
  </w:style>
  <w:style w:type="character" w:customStyle="1" w:styleId="NotaexplicativaChar">
    <w:name w:val="Nota explicativa Char"/>
    <w:basedOn w:val="CitaoChar"/>
    <w:link w:val="Notaexplicativa"/>
    <w:rsid w:val="00D5516F"/>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D5516F"/>
    <w:pPr>
      <w:numPr>
        <w:numId w:val="13"/>
      </w:numPr>
    </w:pPr>
  </w:style>
  <w:style w:type="numbering" w:customStyle="1" w:styleId="Estilo2">
    <w:name w:val="Estilo2"/>
    <w:uiPriority w:val="99"/>
    <w:rsid w:val="00D5516F"/>
    <w:pPr>
      <w:numPr>
        <w:numId w:val="14"/>
      </w:numPr>
    </w:pPr>
  </w:style>
  <w:style w:type="numbering" w:customStyle="1" w:styleId="Estilo3">
    <w:name w:val="Estilo3"/>
    <w:uiPriority w:val="99"/>
    <w:rsid w:val="00D5516F"/>
    <w:pPr>
      <w:numPr>
        <w:numId w:val="15"/>
      </w:numPr>
    </w:pPr>
  </w:style>
  <w:style w:type="numbering" w:customStyle="1" w:styleId="Estilo4">
    <w:name w:val="Estilo4"/>
    <w:uiPriority w:val="99"/>
    <w:rsid w:val="00D5516F"/>
    <w:pPr>
      <w:numPr>
        <w:numId w:val="16"/>
      </w:numPr>
    </w:pPr>
  </w:style>
  <w:style w:type="numbering" w:customStyle="1" w:styleId="Estilo5">
    <w:name w:val="Estilo5"/>
    <w:rsid w:val="00D5516F"/>
    <w:pPr>
      <w:numPr>
        <w:numId w:val="17"/>
      </w:numPr>
    </w:pPr>
  </w:style>
  <w:style w:type="numbering" w:customStyle="1" w:styleId="Estilo6">
    <w:name w:val="Estilo6"/>
    <w:uiPriority w:val="99"/>
    <w:rsid w:val="00D5516F"/>
    <w:pPr>
      <w:numPr>
        <w:numId w:val="18"/>
      </w:numPr>
    </w:pPr>
  </w:style>
  <w:style w:type="character" w:styleId="Refdecomentrio">
    <w:name w:val="annotation reference"/>
    <w:basedOn w:val="Fontepargpadro"/>
    <w:uiPriority w:val="99"/>
    <w:unhideWhenUsed/>
    <w:qFormat/>
    <w:rsid w:val="00D5516F"/>
    <w:rPr>
      <w:sz w:val="16"/>
      <w:szCs w:val="16"/>
    </w:rPr>
  </w:style>
  <w:style w:type="paragraph" w:styleId="Textodecomentrio">
    <w:name w:val="annotation text"/>
    <w:basedOn w:val="Normal"/>
    <w:link w:val="TextodecomentrioChar"/>
    <w:uiPriority w:val="99"/>
    <w:unhideWhenUsed/>
    <w:qFormat/>
    <w:rsid w:val="00D5516F"/>
    <w:pPr>
      <w:spacing w:after="0"/>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D5516F"/>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unhideWhenUsed/>
    <w:rsid w:val="00D5516F"/>
    <w:rPr>
      <w:b/>
      <w:bCs/>
    </w:rPr>
  </w:style>
  <w:style w:type="character" w:customStyle="1" w:styleId="AssuntodocomentrioChar">
    <w:name w:val="Assunto do comentário Char"/>
    <w:basedOn w:val="TextodecomentrioChar"/>
    <w:link w:val="Assuntodocomentrio"/>
    <w:uiPriority w:val="99"/>
    <w:rsid w:val="00D5516F"/>
    <w:rPr>
      <w:rFonts w:ascii="Ecofont_Spranq_eco_Sans" w:eastAsiaTheme="minorEastAsia" w:hAnsi="Ecofont_Spranq_eco_Sans" w:cs="Tahoma"/>
      <w:b/>
      <w:bCs/>
      <w:sz w:val="20"/>
      <w:szCs w:val="20"/>
      <w:lang w:val="pt-BR" w:eastAsia="pt-BR"/>
    </w:rPr>
  </w:style>
  <w:style w:type="paragraph" w:customStyle="1" w:styleId="Nivel01">
    <w:name w:val="Nivel 01"/>
    <w:basedOn w:val="PargrafodaLista"/>
    <w:next w:val="Normal"/>
    <w:link w:val="Nivel01Char"/>
    <w:qFormat/>
    <w:rsid w:val="00D5516F"/>
    <w:pPr>
      <w:numPr>
        <w:numId w:val="20"/>
      </w:numPr>
      <w:spacing w:before="360" w:after="120" w:line="276" w:lineRule="auto"/>
      <w:ind w:left="357" w:hanging="357"/>
      <w:contextualSpacing w:val="0"/>
      <w:jc w:val="both"/>
      <w:outlineLvl w:val="0"/>
    </w:pPr>
    <w:rPr>
      <w:rFonts w:ascii="Arial" w:eastAsia="Arial" w:hAnsi="Arial" w:cs="Arial"/>
      <w:b/>
      <w:iCs/>
      <w:spacing w:val="-10"/>
      <w:kern w:val="28"/>
      <w:sz w:val="20"/>
      <w:szCs w:val="20"/>
    </w:rPr>
  </w:style>
  <w:style w:type="paragraph" w:customStyle="1" w:styleId="Nivel01Titulo">
    <w:name w:val="Nivel_01_Titulo"/>
    <w:basedOn w:val="Nivel01"/>
    <w:link w:val="Nivel01TituloChar"/>
    <w:rsid w:val="00D5516F"/>
    <w:pPr>
      <w:jc w:val="left"/>
    </w:pPr>
    <w:rPr>
      <w:rFonts w:cstheme="majorBidi"/>
      <w:spacing w:val="5"/>
      <w:sz w:val="52"/>
      <w:szCs w:val="52"/>
    </w:rPr>
  </w:style>
  <w:style w:type="character" w:customStyle="1" w:styleId="Nivel01Char">
    <w:name w:val="Nivel 01 Char"/>
    <w:basedOn w:val="TtuloChar"/>
    <w:link w:val="Nivel01"/>
    <w:rsid w:val="00D5516F"/>
    <w:rPr>
      <w:rFonts w:ascii="Arial" w:eastAsia="Arial" w:hAnsi="Arial" w:cs="Arial"/>
      <w:b/>
      <w:iCs/>
      <w:spacing w:val="-10"/>
      <w:kern w:val="28"/>
      <w:sz w:val="20"/>
      <w:szCs w:val="20"/>
      <w:lang w:val="pt-BR" w:eastAsia="pt-BR"/>
    </w:rPr>
  </w:style>
  <w:style w:type="character" w:customStyle="1" w:styleId="Nivel01TituloChar">
    <w:name w:val="Nivel_01_Titulo Char"/>
    <w:basedOn w:val="Nivel01Char"/>
    <w:link w:val="Nivel01Titulo"/>
    <w:qFormat/>
    <w:rsid w:val="00D5516F"/>
    <w:rPr>
      <w:rFonts w:ascii="Arial" w:eastAsia="Arial" w:hAnsi="Arial" w:cstheme="majorBidi"/>
      <w:b/>
      <w:iCs/>
      <w:spacing w:val="5"/>
      <w:kern w:val="28"/>
      <w:sz w:val="52"/>
      <w:szCs w:val="52"/>
      <w:lang w:val="pt-BR" w:eastAsia="pt-BR"/>
    </w:rPr>
  </w:style>
  <w:style w:type="paragraph" w:customStyle="1" w:styleId="PADRO">
    <w:name w:val="PADRÃO"/>
    <w:rsid w:val="00D5516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lang w:val="pt-BR" w:eastAsia="zh-CN" w:bidi="hi-IN"/>
    </w:rPr>
  </w:style>
  <w:style w:type="character" w:customStyle="1" w:styleId="QuoteChar">
    <w:name w:val="Quote Char"/>
    <w:basedOn w:val="Fontepargpadro"/>
    <w:link w:val="Citao1"/>
    <w:rsid w:val="00D5516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5516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eastAsia="Calibri" w:hAnsi="Ecofont_Spranq_eco_Sans" w:cs="Tahoma"/>
      <w:i/>
      <w:iCs/>
      <w:color w:val="000000"/>
    </w:rPr>
  </w:style>
  <w:style w:type="character" w:customStyle="1" w:styleId="spellingerror">
    <w:name w:val="spellingerror"/>
    <w:basedOn w:val="Fontepargpadro"/>
    <w:rsid w:val="00D5516F"/>
  </w:style>
  <w:style w:type="character" w:customStyle="1" w:styleId="CorpodetextoChar">
    <w:name w:val="Corpo de texto Char"/>
    <w:basedOn w:val="Fontepargpadro"/>
    <w:link w:val="Corpodetexto"/>
    <w:rsid w:val="00D5516F"/>
  </w:style>
  <w:style w:type="paragraph" w:customStyle="1" w:styleId="Nivel1">
    <w:name w:val="Nivel1"/>
    <w:basedOn w:val="Ttulo1"/>
    <w:link w:val="Nivel1Char"/>
    <w:rsid w:val="00D5516F"/>
    <w:pPr>
      <w:spacing w:before="480" w:after="0" w:line="276" w:lineRule="auto"/>
      <w:ind w:left="357" w:hanging="357"/>
      <w:jc w:val="both"/>
    </w:pPr>
    <w:rPr>
      <w:rFonts w:ascii="Arial" w:hAnsi="Arial" w:cs="Arial"/>
      <w:b/>
      <w:color w:val="000000"/>
      <w:sz w:val="20"/>
      <w:szCs w:val="28"/>
      <w:lang w:val="pt-BR" w:eastAsia="pt-BR"/>
    </w:rPr>
  </w:style>
  <w:style w:type="character" w:customStyle="1" w:styleId="Nivel1Char">
    <w:name w:val="Nivel1 Char"/>
    <w:basedOn w:val="Ttulo1Char"/>
    <w:link w:val="Nivel1"/>
    <w:rsid w:val="00D5516F"/>
    <w:rPr>
      <w:rFonts w:ascii="Arial" w:eastAsiaTheme="majorEastAsia" w:hAnsi="Arial" w:cs="Arial"/>
      <w:b/>
      <w:color w:val="000000"/>
      <w:sz w:val="20"/>
      <w:szCs w:val="28"/>
      <w:lang w:val="pt-BR" w:eastAsia="pt-BR"/>
    </w:rPr>
  </w:style>
  <w:style w:type="paragraph" w:customStyle="1" w:styleId="PargrafodaLista1">
    <w:name w:val="Parágrafo da Lista1"/>
    <w:basedOn w:val="Normal"/>
    <w:rsid w:val="00D5516F"/>
    <w:pPr>
      <w:spacing w:after="0"/>
      <w:ind w:left="720"/>
    </w:pPr>
    <w:rPr>
      <w:rFonts w:ascii="Ecofont_Spranq_eco_Sans" w:eastAsia="Times New Roman" w:hAnsi="Ecofont_Spranq_eco_Sans" w:cs="Ecofont_Spranq_eco_Sans"/>
      <w:lang w:val="pt-BR" w:eastAsia="pt-BR"/>
    </w:rPr>
  </w:style>
  <w:style w:type="paragraph" w:customStyle="1" w:styleId="Nivel2-Opcional">
    <w:name w:val="Nivel 2-Opcional"/>
    <w:basedOn w:val="Normal"/>
    <w:link w:val="Nivel2-OpcionalChar"/>
    <w:autoRedefine/>
    <w:rsid w:val="00D5516F"/>
    <w:pPr>
      <w:numPr>
        <w:ilvl w:val="1"/>
        <w:numId w:val="20"/>
      </w:numPr>
      <w:shd w:val="clear" w:color="auto" w:fill="124F1A" w:themeFill="accent3" w:themeFillShade="BF"/>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10">
    <w:name w:val="Nivel 1"/>
    <w:basedOn w:val="Nivel2-Opcional"/>
    <w:next w:val="Nivel2-Opcional"/>
    <w:rsid w:val="00D5516F"/>
    <w:pPr>
      <w:numPr>
        <w:ilvl w:val="0"/>
        <w:numId w:val="0"/>
      </w:numPr>
      <w:ind w:left="360" w:hanging="360"/>
    </w:pPr>
    <w:rPr>
      <w:b/>
    </w:rPr>
  </w:style>
  <w:style w:type="paragraph" w:customStyle="1" w:styleId="Nivel3-erro">
    <w:name w:val="Nivel 3-erro"/>
    <w:basedOn w:val="Nivel3"/>
    <w:link w:val="Nivel3-erroChar"/>
    <w:autoRedefine/>
    <w:rsid w:val="00D5516F"/>
    <w:pPr>
      <w:numPr>
        <w:ilvl w:val="0"/>
        <w:numId w:val="19"/>
      </w:numPr>
      <w:ind w:left="993" w:firstLine="0"/>
    </w:pPr>
  </w:style>
  <w:style w:type="paragraph" w:customStyle="1" w:styleId="Nivel4">
    <w:name w:val="Nivel 4"/>
    <w:basedOn w:val="Nvel4-R"/>
    <w:link w:val="Nivel4Char"/>
    <w:qFormat/>
    <w:rsid w:val="00D5516F"/>
    <w:rPr>
      <w:i w:val="0"/>
      <w:color w:val="auto"/>
    </w:rPr>
  </w:style>
  <w:style w:type="paragraph" w:customStyle="1" w:styleId="Nivel5">
    <w:name w:val="Nivel 5"/>
    <w:basedOn w:val="Nvel4-R"/>
    <w:link w:val="Nivel5Char"/>
    <w:qFormat/>
    <w:rsid w:val="00D5516F"/>
    <w:pPr>
      <w:numPr>
        <w:ilvl w:val="4"/>
      </w:numPr>
      <w:ind w:left="851" w:firstLine="0"/>
    </w:pPr>
  </w:style>
  <w:style w:type="character" w:customStyle="1" w:styleId="Nivel4Char">
    <w:name w:val="Nivel 4 Char"/>
    <w:basedOn w:val="Fontepargpadro"/>
    <w:link w:val="Nivel4"/>
    <w:rsid w:val="00D5516F"/>
    <w:rPr>
      <w:rFonts w:ascii="Arial" w:eastAsiaTheme="minorEastAsia" w:hAnsi="Arial" w:cs="Arial"/>
      <w:bCs/>
      <w:sz w:val="20"/>
      <w:szCs w:val="20"/>
      <w:lang w:val="pt-BR" w:eastAsia="pt-BR"/>
    </w:rPr>
  </w:style>
  <w:style w:type="paragraph" w:customStyle="1" w:styleId="textbody">
    <w:name w:val="textbody"/>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em0020ementa">
    <w:name w:val="em_0020ementa"/>
    <w:basedOn w:val="Normal"/>
    <w:rsid w:val="00D5516F"/>
    <w:pPr>
      <w:spacing w:after="0"/>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D5516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5516F"/>
    <w:rPr>
      <w:rFonts w:ascii="Times New Roman" w:hAnsi="Times New Roman" w:cs="Times New Roman" w:hint="default"/>
      <w:strike w:val="0"/>
      <w:dstrike w:val="0"/>
      <w:sz w:val="28"/>
      <w:szCs w:val="28"/>
      <w:u w:val="none"/>
      <w:effect w:val="none"/>
    </w:rPr>
  </w:style>
  <w:style w:type="paragraph" w:styleId="Reviso">
    <w:name w:val="Revision"/>
    <w:hidden/>
    <w:uiPriority w:val="99"/>
    <w:rsid w:val="00D5516F"/>
    <w:pPr>
      <w:spacing w:after="0"/>
    </w:pPr>
    <w:rPr>
      <w:rFonts w:ascii="Ecofont_Spranq_eco_Sans" w:eastAsia="Times New Roman" w:hAnsi="Ecofont_Spranq_eco_Sans" w:cs="Tahoma"/>
      <w:lang w:val="pt-BR" w:eastAsia="pt-BR"/>
    </w:rPr>
  </w:style>
  <w:style w:type="character" w:styleId="nfase">
    <w:name w:val="Emphasis"/>
    <w:basedOn w:val="Fontepargpadro"/>
    <w:qFormat/>
    <w:rsid w:val="00D5516F"/>
    <w:rPr>
      <w:i/>
      <w:iCs/>
    </w:rPr>
  </w:style>
  <w:style w:type="character" w:customStyle="1" w:styleId="Manoel">
    <w:name w:val="Manoel"/>
    <w:rsid w:val="00D5516F"/>
    <w:rPr>
      <w:rFonts w:ascii="Arial" w:hAnsi="Arial" w:cs="Arial"/>
      <w:color w:val="7030A0"/>
      <w:sz w:val="20"/>
    </w:rPr>
  </w:style>
  <w:style w:type="character" w:customStyle="1" w:styleId="ListLabel12">
    <w:name w:val="ListLabel 12"/>
    <w:rsid w:val="00D5516F"/>
    <w:rPr>
      <w:b/>
    </w:rPr>
  </w:style>
  <w:style w:type="paragraph" w:customStyle="1" w:styleId="texto1">
    <w:name w:val="texto1"/>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GradeColorida-nfase11">
    <w:name w:val="Grade Colorida - Ênfase 11"/>
    <w:basedOn w:val="Normal"/>
    <w:next w:val="Normal"/>
    <w:link w:val="GradeColorida-nfase1Char"/>
    <w:uiPriority w:val="29"/>
    <w:rsid w:val="00D5516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imes New Roman"/>
      <w:i/>
      <w:iCs/>
      <w:color w:val="000000"/>
      <w:sz w:val="20"/>
      <w:lang w:val="pt-BR"/>
    </w:rPr>
  </w:style>
  <w:style w:type="character" w:customStyle="1" w:styleId="GradeColorida-nfase1Char">
    <w:name w:val="Grade Colorida - Ênfase 1 Char"/>
    <w:link w:val="GradeColorida-nfase11"/>
    <w:uiPriority w:val="29"/>
    <w:rsid w:val="00D5516F"/>
    <w:rPr>
      <w:rFonts w:ascii="Arial" w:eastAsia="Calibri" w:hAnsi="Arial" w:cs="Times New Roman"/>
      <w:i/>
      <w:iCs/>
      <w:color w:val="000000"/>
      <w:sz w:val="20"/>
      <w:shd w:val="clear" w:color="auto" w:fill="FFFFCC"/>
      <w:lang w:val="pt-BR"/>
    </w:rPr>
  </w:style>
  <w:style w:type="paragraph" w:customStyle="1" w:styleId="xwestern">
    <w:name w:val="x_western"/>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TCU-Ac-item9-0">
    <w:name w:val="TCU - Ac - item 9 - §§_0"/>
    <w:basedOn w:val="Normal"/>
    <w:rsid w:val="00D5516F"/>
    <w:pPr>
      <w:spacing w:after="0"/>
      <w:ind w:firstLine="1134"/>
      <w:jc w:val="both"/>
    </w:pPr>
    <w:rPr>
      <w:rFonts w:ascii="Times New Roman" w:eastAsia="Times New Roman" w:hAnsi="Times New Roman" w:cs="Times New Roman"/>
      <w:szCs w:val="22"/>
      <w:lang w:val="pt-BR"/>
    </w:rPr>
  </w:style>
  <w:style w:type="paragraph" w:customStyle="1" w:styleId="Normal1">
    <w:name w:val="Normal_1"/>
    <w:rsid w:val="00D5516F"/>
    <w:pPr>
      <w:spacing w:after="0"/>
    </w:pPr>
    <w:rPr>
      <w:rFonts w:ascii="Times New Roman" w:eastAsia="Times New Roman" w:hAnsi="Times New Roman" w:cs="Times New Roman"/>
      <w:szCs w:val="22"/>
      <w:lang w:val="pt-BR"/>
    </w:rPr>
  </w:style>
  <w:style w:type="paragraph" w:customStyle="1" w:styleId="tcu-ac-item9-1linha">
    <w:name w:val="tcu_-__ac_-_item_9_-_1ª_linha"/>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recuoprimeiralinha">
    <w:name w:val="texto_justificado_recuo_primeira_linha"/>
    <w:basedOn w:val="Normal"/>
    <w:rsid w:val="00D5516F"/>
    <w:pPr>
      <w:spacing w:before="100" w:beforeAutospacing="1" w:after="100" w:afterAutospacing="1"/>
    </w:pPr>
    <w:rPr>
      <w:rFonts w:ascii="Times New Roman" w:eastAsia="Times New Roman" w:hAnsi="Times New Roman" w:cs="Times New Roman"/>
      <w:lang w:val="pt-BR" w:eastAsia="pt-BR"/>
    </w:rPr>
  </w:style>
  <w:style w:type="character" w:customStyle="1" w:styleId="highlight">
    <w:name w:val="highlight"/>
    <w:basedOn w:val="Fontepargpadro"/>
    <w:rsid w:val="00D5516F"/>
  </w:style>
  <w:style w:type="paragraph" w:customStyle="1" w:styleId="textojustificado">
    <w:name w:val="texto_justificado"/>
    <w:basedOn w:val="Normal"/>
    <w:rsid w:val="00D5516F"/>
    <w:pPr>
      <w:spacing w:before="100" w:beforeAutospacing="1" w:after="100" w:afterAutospacing="1"/>
    </w:pPr>
    <w:rPr>
      <w:rFonts w:ascii="Times New Roman" w:eastAsia="Times New Roman" w:hAnsi="Times New Roman" w:cs="Times New Roman"/>
      <w:lang w:val="pt-BR" w:eastAsia="pt-BR"/>
    </w:rPr>
  </w:style>
  <w:style w:type="character" w:styleId="HiperlinkVisitado">
    <w:name w:val="FollowedHyperlink"/>
    <w:basedOn w:val="Fontepargpadro"/>
    <w:uiPriority w:val="99"/>
    <w:unhideWhenUsed/>
    <w:rsid w:val="00D5516F"/>
    <w:rPr>
      <w:color w:val="96607D" w:themeColor="followedHyperlink"/>
      <w:u w:val="single"/>
    </w:rPr>
  </w:style>
  <w:style w:type="character" w:customStyle="1" w:styleId="MenoPendente1">
    <w:name w:val="Menção Pendente1"/>
    <w:basedOn w:val="Fontepargpadro"/>
    <w:uiPriority w:val="99"/>
    <w:semiHidden/>
    <w:unhideWhenUsed/>
    <w:rsid w:val="00D5516F"/>
    <w:rPr>
      <w:color w:val="605E5C"/>
      <w:shd w:val="clear" w:color="auto" w:fill="E1DFDD"/>
    </w:rPr>
  </w:style>
  <w:style w:type="character" w:customStyle="1" w:styleId="MenoPendente2">
    <w:name w:val="Menção Pendente2"/>
    <w:basedOn w:val="Fontepargpadro"/>
    <w:uiPriority w:val="99"/>
    <w:semiHidden/>
    <w:unhideWhenUsed/>
    <w:rsid w:val="00D5516F"/>
    <w:rPr>
      <w:color w:val="605E5C"/>
      <w:shd w:val="clear" w:color="auto" w:fill="E1DFDD"/>
    </w:rPr>
  </w:style>
  <w:style w:type="character" w:customStyle="1" w:styleId="Nivel2-OpcionalChar">
    <w:name w:val="Nivel 2-Opcional Char"/>
    <w:basedOn w:val="Fontepargpadro"/>
    <w:link w:val="Nivel2-Opcional"/>
    <w:locked/>
    <w:rsid w:val="00D5516F"/>
    <w:rPr>
      <w:rFonts w:ascii="Arial" w:eastAsia="Arial" w:hAnsi="Arial" w:cs="Arial"/>
      <w:i/>
      <w:color w:val="FF0000"/>
      <w:sz w:val="20"/>
      <w:szCs w:val="20"/>
      <w:shd w:val="clear" w:color="auto" w:fill="124F1A" w:themeFill="accent3" w:themeFillShade="BF"/>
      <w:lang w:val="pt-BR" w:eastAsia="pt-BR"/>
    </w:rPr>
  </w:style>
  <w:style w:type="paragraph" w:customStyle="1" w:styleId="Nvel2Opcional">
    <w:name w:val="Nível 2 Opcional"/>
    <w:basedOn w:val="Nivel2-Opcional"/>
    <w:link w:val="Nvel2OpcionalChar"/>
    <w:rsid w:val="00D5516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D5516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D5516F"/>
    <w:rPr>
      <w:rFonts w:ascii="Arial" w:eastAsia="Times New Roman" w:hAnsi="Arial" w:cs="Arial"/>
      <w:noProof/>
      <w:color w:val="FF0000"/>
      <w:sz w:val="20"/>
      <w:szCs w:val="20"/>
      <w:shd w:val="clear" w:color="auto" w:fill="124F1A" w:themeFill="accent3" w:themeFillShade="BF"/>
      <w:lang w:val="pt-BR" w:eastAsia="pt-BR"/>
    </w:rPr>
  </w:style>
  <w:style w:type="character" w:customStyle="1" w:styleId="Nvel3OpcionalChar">
    <w:name w:val="Nível 3 Opcional Char"/>
    <w:basedOn w:val="Fontepargpadro"/>
    <w:link w:val="Nvel3Opcional"/>
    <w:rsid w:val="00D5516F"/>
    <w:rPr>
      <w:rFonts w:ascii="Arial" w:eastAsia="Times New Roman" w:hAnsi="Arial" w:cs="Tahoma"/>
      <w:i/>
      <w:iCs/>
      <w:noProof/>
      <w:color w:val="FF0000"/>
      <w:sz w:val="20"/>
      <w:lang w:val="pt-BR" w:eastAsia="pt-BR"/>
    </w:rPr>
  </w:style>
  <w:style w:type="character" w:styleId="TextodoEspaoReservado">
    <w:name w:val="Placeholder Text"/>
    <w:basedOn w:val="Fontepargpadro"/>
    <w:uiPriority w:val="67"/>
    <w:rsid w:val="00D5516F"/>
    <w:rPr>
      <w:color w:val="808080"/>
    </w:rPr>
  </w:style>
  <w:style w:type="paragraph" w:customStyle="1" w:styleId="SombreamentoMdio1-nfase31">
    <w:name w:val="Sombreamento Médio 1 - Ênfase 31"/>
    <w:basedOn w:val="Normal"/>
    <w:next w:val="Normal"/>
    <w:rsid w:val="00D5516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jc w:val="both"/>
    </w:pPr>
    <w:rPr>
      <w:rFonts w:ascii="Ecofont_Spranq_eco_Sans" w:eastAsia="Calibri" w:hAnsi="Ecofont_Spranq_eco_Sans" w:cs="Tahoma"/>
      <w:i/>
      <w:iCs/>
      <w:color w:val="000000"/>
      <w:sz w:val="20"/>
      <w:lang w:val="pt-BR" w:eastAsia="zh-CN"/>
    </w:rPr>
  </w:style>
  <w:style w:type="paragraph" w:customStyle="1" w:styleId="corpo">
    <w:name w:val="corpo"/>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itemnivel2">
    <w:name w:val="item_nivel2"/>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itemnivel1">
    <w:name w:val="item_nivel1"/>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itemalinealetra">
    <w:name w:val="item_alinea_letra"/>
    <w:basedOn w:val="Normal"/>
    <w:rsid w:val="00D5516F"/>
    <w:pPr>
      <w:spacing w:before="100" w:beforeAutospacing="1" w:after="100" w:afterAutospacing="1"/>
    </w:pPr>
    <w:rPr>
      <w:rFonts w:ascii="Times New Roman" w:eastAsia="Times New Roman" w:hAnsi="Times New Roman" w:cs="Times New Roman"/>
      <w:lang w:val="pt-BR" w:eastAsia="pt-BR"/>
    </w:rPr>
  </w:style>
  <w:style w:type="character" w:customStyle="1" w:styleId="markedcontent">
    <w:name w:val="markedcontent"/>
    <w:basedOn w:val="Fontepargpadro"/>
    <w:rsid w:val="00D5516F"/>
  </w:style>
  <w:style w:type="paragraph" w:customStyle="1" w:styleId="Textbody0">
    <w:name w:val="Text body"/>
    <w:basedOn w:val="Standard"/>
    <w:rsid w:val="00D5516F"/>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sid w:val="00D5516F"/>
    <w:rPr>
      <w:color w:val="605E5C"/>
      <w:shd w:val="clear" w:color="auto" w:fill="E1DFDD"/>
    </w:rPr>
  </w:style>
  <w:style w:type="character" w:customStyle="1" w:styleId="MenoPendente4">
    <w:name w:val="Menção Pendente4"/>
    <w:basedOn w:val="Fontepargpadro"/>
    <w:uiPriority w:val="99"/>
    <w:semiHidden/>
    <w:unhideWhenUsed/>
    <w:rsid w:val="00D5516F"/>
    <w:rPr>
      <w:color w:val="605E5C"/>
      <w:shd w:val="clear" w:color="auto" w:fill="E1DFDD"/>
    </w:rPr>
  </w:style>
  <w:style w:type="paragraph" w:customStyle="1" w:styleId="ou">
    <w:name w:val="ou"/>
    <w:basedOn w:val="PargrafodaLista"/>
    <w:link w:val="ouChar"/>
    <w:qFormat/>
    <w:rsid w:val="00D5516F"/>
    <w:pPr>
      <w:spacing w:before="60" w:after="60"/>
      <w:ind w:left="0"/>
      <w:contextualSpacing w:val="0"/>
      <w:jc w:val="center"/>
    </w:pPr>
    <w:rPr>
      <w:rFonts w:ascii="Arial" w:hAnsi="Arial" w:cs="Arial"/>
      <w:b/>
      <w:bCs/>
      <w:i/>
      <w:iCs/>
      <w:color w:val="FF0000"/>
      <w:sz w:val="20"/>
    </w:rPr>
  </w:style>
  <w:style w:type="character" w:customStyle="1" w:styleId="ouChar">
    <w:name w:val="ou Char"/>
    <w:basedOn w:val="PargrafodaListaChar"/>
    <w:link w:val="ou"/>
    <w:rsid w:val="00D5516F"/>
    <w:rPr>
      <w:rFonts w:ascii="Arial" w:eastAsia="Calibri" w:hAnsi="Arial" w:cs="Arial"/>
      <w:b/>
      <w:bCs/>
      <w:i/>
      <w:iCs/>
      <w:color w:val="FF0000"/>
      <w:sz w:val="20"/>
      <w:szCs w:val="22"/>
      <w:lang w:val="pt-BR" w:eastAsia="pt-BR"/>
    </w:rPr>
  </w:style>
  <w:style w:type="paragraph" w:customStyle="1" w:styleId="dou-paragraph">
    <w:name w:val="dou-paragraph"/>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Nvel02">
    <w:name w:val="Nível 02"/>
    <w:basedOn w:val="Nivel2-Opcional"/>
    <w:link w:val="Nvel02Char"/>
    <w:qFormat/>
    <w:rsid w:val="00D5516F"/>
    <w:pPr>
      <w:shd w:val="clear" w:color="auto" w:fill="auto"/>
      <w:ind w:left="1709" w:hanging="432"/>
    </w:pPr>
    <w:rPr>
      <w:i w:val="0"/>
      <w:iCs/>
    </w:rPr>
  </w:style>
  <w:style w:type="paragraph" w:customStyle="1" w:styleId="Nvel3-R">
    <w:name w:val="Nível 3-R"/>
    <w:basedOn w:val="Nivel3-erro"/>
    <w:link w:val="Nvel3-RChar"/>
    <w:qFormat/>
    <w:rsid w:val="00D5516F"/>
    <w:pPr>
      <w:ind w:left="1638" w:hanging="504"/>
    </w:pPr>
    <w:rPr>
      <w:rFonts w:cs="Arial"/>
      <w:i/>
      <w:iCs/>
      <w:color w:val="FF0000"/>
    </w:rPr>
  </w:style>
  <w:style w:type="character" w:customStyle="1" w:styleId="Nvel02Char">
    <w:name w:val="Nível 02 Char"/>
    <w:basedOn w:val="Nivel2-OpcionalChar"/>
    <w:link w:val="Nvel02"/>
    <w:rsid w:val="00D5516F"/>
    <w:rPr>
      <w:rFonts w:ascii="Arial" w:eastAsia="Arial" w:hAnsi="Arial" w:cs="Arial"/>
      <w:i w:val="0"/>
      <w:iCs/>
      <w:color w:val="FF0000"/>
      <w:sz w:val="20"/>
      <w:szCs w:val="20"/>
      <w:shd w:val="clear" w:color="auto" w:fill="124F1A" w:themeFill="accent3" w:themeFillShade="BF"/>
      <w:lang w:val="pt-BR" w:eastAsia="pt-BR"/>
    </w:rPr>
  </w:style>
  <w:style w:type="paragraph" w:customStyle="1" w:styleId="Nvel4-R">
    <w:name w:val="Nível 4-R"/>
    <w:basedOn w:val="Nvel3-Opcional"/>
    <w:link w:val="Nvel4-RChar"/>
    <w:qFormat/>
    <w:rsid w:val="00D5516F"/>
    <w:pPr>
      <w:numPr>
        <w:ilvl w:val="3"/>
      </w:numPr>
      <w:ind w:left="567" w:firstLine="0"/>
    </w:pPr>
    <w:rPr>
      <w:rFonts w:cs="Arial"/>
      <w:bCs/>
      <w:szCs w:val="20"/>
    </w:rPr>
  </w:style>
  <w:style w:type="character" w:customStyle="1" w:styleId="Nivel3-erroChar">
    <w:name w:val="Nivel 3-erro Char"/>
    <w:basedOn w:val="Fontepargpadro"/>
    <w:link w:val="Nivel3-erro"/>
    <w:rsid w:val="00D5516F"/>
    <w:rPr>
      <w:rFonts w:ascii="Arial" w:eastAsiaTheme="minorEastAsia" w:hAnsi="Arial" w:cs="Tahoma"/>
      <w:sz w:val="20"/>
      <w:lang w:val="pt-BR" w:eastAsia="pt-BR"/>
    </w:rPr>
  </w:style>
  <w:style w:type="character" w:customStyle="1" w:styleId="Nvel3-RChar">
    <w:name w:val="Nível 3-R Char"/>
    <w:basedOn w:val="Nivel3-erroChar"/>
    <w:link w:val="Nvel3-R"/>
    <w:rsid w:val="00D5516F"/>
    <w:rPr>
      <w:rFonts w:ascii="Arial" w:eastAsiaTheme="minorEastAsia" w:hAnsi="Arial" w:cs="Arial"/>
      <w:i/>
      <w:iCs/>
      <w:color w:val="FF0000"/>
      <w:sz w:val="20"/>
      <w:lang w:val="pt-BR" w:eastAsia="pt-BR"/>
    </w:rPr>
  </w:style>
  <w:style w:type="paragraph" w:customStyle="1" w:styleId="Nvel1-SemNum">
    <w:name w:val="Nível 1-Sem Num"/>
    <w:basedOn w:val="Nivel01"/>
    <w:link w:val="Nvel1-SemNumChar"/>
    <w:qFormat/>
    <w:rsid w:val="00D5516F"/>
    <w:pPr>
      <w:numPr>
        <w:numId w:val="0"/>
      </w:numPr>
      <w:spacing w:before="120"/>
      <w:outlineLvl w:val="1"/>
    </w:pPr>
    <w:rPr>
      <w:i/>
      <w:iCs w:val="0"/>
      <w:color w:val="FF0000"/>
    </w:rPr>
  </w:style>
  <w:style w:type="character" w:customStyle="1" w:styleId="Nvel4-RChar">
    <w:name w:val="Nível 4-R Char"/>
    <w:basedOn w:val="Nivel4Char"/>
    <w:link w:val="Nvel4-R"/>
    <w:rsid w:val="00D5516F"/>
    <w:rPr>
      <w:rFonts w:ascii="Arial" w:eastAsiaTheme="minorEastAsia" w:hAnsi="Arial" w:cs="Arial"/>
      <w:bCs/>
      <w:i/>
      <w:color w:val="FF0000"/>
      <w:sz w:val="20"/>
      <w:szCs w:val="20"/>
      <w:lang w:val="pt-BR" w:eastAsia="pt-BR"/>
    </w:rPr>
  </w:style>
  <w:style w:type="character" w:customStyle="1" w:styleId="LinkdaInternet">
    <w:name w:val="Link da Internet"/>
    <w:basedOn w:val="Fontepargpadro"/>
    <w:uiPriority w:val="99"/>
    <w:unhideWhenUsed/>
    <w:rsid w:val="00D5516F"/>
    <w:rPr>
      <w:color w:val="467886" w:themeColor="hyperlink"/>
      <w:u w:val="single"/>
    </w:rPr>
  </w:style>
  <w:style w:type="character" w:customStyle="1" w:styleId="Nvel1-SemNumChar">
    <w:name w:val="Nível 1-Sem Num Char"/>
    <w:basedOn w:val="Nivel01Char"/>
    <w:link w:val="Nvel1-SemNum"/>
    <w:rsid w:val="00D5516F"/>
    <w:rPr>
      <w:rFonts w:ascii="Arial" w:eastAsia="Arial" w:hAnsi="Arial" w:cs="Arial"/>
      <w:b/>
      <w:i/>
      <w:iCs w:val="0"/>
      <w:color w:val="FF0000"/>
      <w:spacing w:val="-10"/>
      <w:kern w:val="28"/>
      <w:sz w:val="20"/>
      <w:szCs w:val="20"/>
      <w:lang w:val="pt-BR" w:eastAsia="pt-BR"/>
    </w:rPr>
  </w:style>
  <w:style w:type="paragraph" w:customStyle="1" w:styleId="citao2">
    <w:name w:val="citação 2"/>
    <w:basedOn w:val="Citao"/>
    <w:link w:val="citao2Char"/>
    <w:rsid w:val="00D5516F"/>
    <w:pPr>
      <w:overflowPunct w:val="0"/>
    </w:pPr>
    <w:rPr>
      <w:szCs w:val="20"/>
    </w:rPr>
  </w:style>
  <w:style w:type="paragraph" w:customStyle="1" w:styleId="Prembulo">
    <w:name w:val="Preâmbulo"/>
    <w:basedOn w:val="Normal"/>
    <w:link w:val="PrembuloChar"/>
    <w:rsid w:val="00D5516F"/>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5516F"/>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D5516F"/>
    <w:rPr>
      <w:color w:val="605E5C"/>
      <w:shd w:val="clear" w:color="auto" w:fill="E1DFDD"/>
    </w:rPr>
  </w:style>
  <w:style w:type="character" w:customStyle="1" w:styleId="citao2Char">
    <w:name w:val="citação 2 Char"/>
    <w:basedOn w:val="CitaoChar"/>
    <w:link w:val="citao2"/>
    <w:rsid w:val="00D5516F"/>
    <w:rPr>
      <w:rFonts w:ascii="Arial" w:eastAsia="Calibri" w:hAnsi="Arial" w:cs="Tahoma"/>
      <w:i/>
      <w:iCs/>
      <w:color w:val="000000"/>
      <w:sz w:val="20"/>
      <w:szCs w:val="20"/>
      <w:shd w:val="clear" w:color="auto" w:fill="FFFFCC"/>
      <w:lang w:val="pt-BR"/>
    </w:rPr>
  </w:style>
  <w:style w:type="paragraph" w:customStyle="1" w:styleId="Nvel1-SemNumerao">
    <w:name w:val="Nível 1-Sem Numeração"/>
    <w:basedOn w:val="Nvel1-SemNum"/>
    <w:link w:val="Nvel1-SemNumeraoChar"/>
    <w:qFormat/>
    <w:rsid w:val="00D5516F"/>
    <w:rPr>
      <w:i w:val="0"/>
    </w:rPr>
  </w:style>
  <w:style w:type="character" w:customStyle="1" w:styleId="Nvel1-SemNumeraoChar">
    <w:name w:val="Nível 1-Sem Numeração Char"/>
    <w:basedOn w:val="Nvel1-SemNumChar"/>
    <w:link w:val="Nvel1-SemNumerao"/>
    <w:rsid w:val="00D5516F"/>
    <w:rPr>
      <w:rFonts w:ascii="Arial" w:eastAsia="Arial" w:hAnsi="Arial" w:cs="Arial"/>
      <w:b/>
      <w:i w:val="0"/>
      <w:iCs w:val="0"/>
      <w:color w:val="FF0000"/>
      <w:spacing w:val="-10"/>
      <w:kern w:val="28"/>
      <w:sz w:val="20"/>
      <w:szCs w:val="20"/>
      <w:lang w:val="pt-BR" w:eastAsia="pt-BR"/>
    </w:rPr>
  </w:style>
  <w:style w:type="character" w:customStyle="1" w:styleId="MenoPendente6">
    <w:name w:val="Menção Pendente6"/>
    <w:basedOn w:val="Fontepargpadro"/>
    <w:uiPriority w:val="99"/>
    <w:semiHidden/>
    <w:unhideWhenUsed/>
    <w:rsid w:val="00D5516F"/>
    <w:rPr>
      <w:color w:val="605E5C"/>
      <w:shd w:val="clear" w:color="auto" w:fill="E1DFDD"/>
    </w:rPr>
  </w:style>
  <w:style w:type="paragraph" w:customStyle="1" w:styleId="Nivel3">
    <w:name w:val="Nivel 3"/>
    <w:basedOn w:val="Normal"/>
    <w:link w:val="Nivel3Char"/>
    <w:qFormat/>
    <w:rsid w:val="00D5516F"/>
    <w:pPr>
      <w:numPr>
        <w:ilvl w:val="2"/>
        <w:numId w:val="20"/>
      </w:numPr>
      <w:spacing w:before="120" w:after="120" w:line="276" w:lineRule="auto"/>
      <w:ind w:left="284" w:firstLine="0"/>
      <w:jc w:val="both"/>
    </w:pPr>
    <w:rPr>
      <w:rFonts w:ascii="Arial" w:eastAsiaTheme="minorEastAsia" w:hAnsi="Arial" w:cs="Tahoma"/>
      <w:sz w:val="20"/>
      <w:lang w:val="pt-BR" w:eastAsia="pt-BR"/>
    </w:rPr>
  </w:style>
  <w:style w:type="paragraph" w:customStyle="1" w:styleId="Alteraes">
    <w:name w:val="Alterações"/>
    <w:basedOn w:val="Nvel02"/>
    <w:link w:val="AlteraesChar"/>
    <w:uiPriority w:val="1"/>
    <w:rsid w:val="00D5516F"/>
    <w:rPr>
      <w:color w:val="0000FF"/>
    </w:rPr>
  </w:style>
  <w:style w:type="character" w:customStyle="1" w:styleId="AlteraesChar">
    <w:name w:val="Alterações Char"/>
    <w:basedOn w:val="Nvel02Char"/>
    <w:link w:val="Alteraes"/>
    <w:uiPriority w:val="1"/>
    <w:rsid w:val="00D5516F"/>
    <w:rPr>
      <w:rFonts w:ascii="Arial" w:eastAsia="Arial" w:hAnsi="Arial" w:cs="Arial"/>
      <w:i w:val="0"/>
      <w:iCs/>
      <w:color w:val="0000FF"/>
      <w:sz w:val="20"/>
      <w:szCs w:val="20"/>
      <w:shd w:val="clear" w:color="auto" w:fill="124F1A" w:themeFill="accent3" w:themeFillShade="BF"/>
      <w:lang w:val="pt-BR" w:eastAsia="pt-BR"/>
    </w:rPr>
  </w:style>
  <w:style w:type="character" w:customStyle="1" w:styleId="Nivel3Char">
    <w:name w:val="Nivel 3 Char"/>
    <w:basedOn w:val="Fontepargpadro"/>
    <w:link w:val="Nivel3"/>
    <w:rsid w:val="00D5516F"/>
    <w:rPr>
      <w:rFonts w:ascii="Arial" w:eastAsiaTheme="minorEastAsia" w:hAnsi="Arial" w:cs="Tahoma"/>
      <w:sz w:val="20"/>
      <w:lang w:val="pt-BR" w:eastAsia="pt-BR"/>
    </w:rPr>
  </w:style>
  <w:style w:type="paragraph" w:customStyle="1" w:styleId="TableContents">
    <w:name w:val="Table Contents"/>
    <w:basedOn w:val="Normal"/>
    <w:rsid w:val="00D5516F"/>
    <w:pPr>
      <w:widowControl w:val="0"/>
      <w:suppressLineNumbers/>
      <w:suppressAutoHyphens/>
      <w:autoSpaceDN w:val="0"/>
      <w:spacing w:after="0"/>
      <w:textAlignment w:val="baseline"/>
    </w:pPr>
    <w:rPr>
      <w:rFonts w:ascii="Times New Roman" w:eastAsia="SimSun" w:hAnsi="Times New Roman" w:cs="Tahoma"/>
      <w:kern w:val="3"/>
      <w:lang w:val="pt-BR" w:eastAsia="zh-CN" w:bidi="hi-IN"/>
    </w:rPr>
  </w:style>
  <w:style w:type="character" w:customStyle="1" w:styleId="MenoPendente7">
    <w:name w:val="Menção Pendente7"/>
    <w:basedOn w:val="Fontepargpadro"/>
    <w:uiPriority w:val="99"/>
    <w:semiHidden/>
    <w:unhideWhenUsed/>
    <w:rsid w:val="00D5516F"/>
    <w:rPr>
      <w:color w:val="605E5C"/>
      <w:shd w:val="clear" w:color="auto" w:fill="E1DFDD"/>
    </w:rPr>
  </w:style>
  <w:style w:type="paragraph" w:customStyle="1" w:styleId="Nivel21">
    <w:name w:val="Nivel 21"/>
    <w:basedOn w:val="Normal"/>
    <w:next w:val="Nivel2-Opcional"/>
    <w:autoRedefine/>
    <w:rsid w:val="00D5516F"/>
    <w:pPr>
      <w:shd w:val="clear" w:color="auto" w:fill="747474" w:themeFill="background2" w:themeFillShade="80"/>
      <w:spacing w:before="120" w:after="120" w:line="276" w:lineRule="auto"/>
      <w:ind w:left="999" w:hanging="432"/>
      <w:jc w:val="both"/>
    </w:pPr>
    <w:rPr>
      <w:rFonts w:ascii="Arial" w:eastAsia="Arial" w:hAnsi="Arial" w:cs="Arial"/>
      <w:color w:val="000000" w:themeColor="text1"/>
      <w:sz w:val="20"/>
      <w:szCs w:val="20"/>
      <w:lang w:val="pt-BR" w:eastAsia="pt-BR"/>
    </w:rPr>
  </w:style>
  <w:style w:type="paragraph" w:customStyle="1" w:styleId="Nvel2-Opcional">
    <w:name w:val="Nível 2-Opcional"/>
    <w:basedOn w:val="Nvel02"/>
    <w:link w:val="Nvel2-OpcionalChar"/>
    <w:qFormat/>
    <w:rsid w:val="00D5516F"/>
    <w:rPr>
      <w:i/>
    </w:rPr>
  </w:style>
  <w:style w:type="character" w:customStyle="1" w:styleId="Nvel2-OpcionalChar">
    <w:name w:val="Nível 2-Opcional Char"/>
    <w:basedOn w:val="Nvel02Char"/>
    <w:link w:val="Nvel2-Opcional"/>
    <w:rsid w:val="00D5516F"/>
    <w:rPr>
      <w:rFonts w:ascii="Arial" w:eastAsia="Arial" w:hAnsi="Arial" w:cs="Arial"/>
      <w:i/>
      <w:iCs/>
      <w:color w:val="FF0000"/>
      <w:sz w:val="20"/>
      <w:szCs w:val="20"/>
      <w:shd w:val="clear" w:color="auto" w:fill="124F1A" w:themeFill="accent3" w:themeFillShade="BF"/>
      <w:lang w:val="pt-BR" w:eastAsia="pt-BR"/>
    </w:rPr>
  </w:style>
  <w:style w:type="paragraph" w:customStyle="1" w:styleId="Nvel3-Opcional">
    <w:name w:val="Nível 3-Opcional"/>
    <w:basedOn w:val="Nivel3"/>
    <w:link w:val="Nvel3-OpcionalChar"/>
    <w:qFormat/>
    <w:rsid w:val="00D5516F"/>
    <w:rPr>
      <w:i/>
      <w:color w:val="FF0000"/>
    </w:rPr>
  </w:style>
  <w:style w:type="character" w:customStyle="1" w:styleId="Nvel3-OpcionalChar">
    <w:name w:val="Nível 3-Opcional Char"/>
    <w:basedOn w:val="Nivel3Char"/>
    <w:link w:val="Nvel3-Opcional"/>
    <w:rsid w:val="00D5516F"/>
    <w:rPr>
      <w:rFonts w:ascii="Arial" w:eastAsiaTheme="minorEastAsia" w:hAnsi="Arial" w:cs="Tahoma"/>
      <w:i/>
      <w:color w:val="FF0000"/>
      <w:sz w:val="20"/>
      <w:lang w:val="pt-BR" w:eastAsia="pt-BR"/>
    </w:rPr>
  </w:style>
  <w:style w:type="paragraph" w:customStyle="1" w:styleId="Nvel1-SemBlack">
    <w:name w:val="Nível 1-Sem Black"/>
    <w:basedOn w:val="Normal"/>
    <w:link w:val="Nvel1-SemBlackChar"/>
    <w:uiPriority w:val="1"/>
    <w:rsid w:val="00D5516F"/>
    <w:pPr>
      <w:keepNext/>
      <w:keepLines/>
      <w:tabs>
        <w:tab w:val="left" w:pos="567"/>
      </w:tabs>
      <w:spacing w:before="240" w:after="120" w:line="276" w:lineRule="auto"/>
      <w:jc w:val="both"/>
      <w:outlineLvl w:val="1"/>
    </w:pPr>
    <w:rPr>
      <w:rFonts w:ascii="Arial" w:eastAsiaTheme="majorEastAsia" w:hAnsi="Arial" w:cs="Arial"/>
      <w:b/>
      <w:bCs/>
      <w:sz w:val="20"/>
      <w:szCs w:val="20"/>
      <w:lang w:val="pt-BR" w:eastAsia="pt-BR"/>
    </w:rPr>
  </w:style>
  <w:style w:type="character" w:customStyle="1" w:styleId="Nvel1-SemBlackChar">
    <w:name w:val="Nível 1-Sem Black Char"/>
    <w:basedOn w:val="Fontepargpadro"/>
    <w:link w:val="Nvel1-SemBlack"/>
    <w:uiPriority w:val="1"/>
    <w:rsid w:val="00D5516F"/>
    <w:rPr>
      <w:rFonts w:ascii="Arial" w:eastAsiaTheme="majorEastAsia" w:hAnsi="Arial" w:cs="Arial"/>
      <w:b/>
      <w:bCs/>
      <w:sz w:val="20"/>
      <w:szCs w:val="20"/>
      <w:lang w:val="pt-BR" w:eastAsia="pt-BR"/>
    </w:rPr>
  </w:style>
  <w:style w:type="paragraph" w:customStyle="1" w:styleId="Nivel2">
    <w:name w:val="Nivel 2"/>
    <w:basedOn w:val="Normal"/>
    <w:link w:val="Nivel2Char"/>
    <w:qFormat/>
    <w:rsid w:val="00D5516F"/>
    <w:pPr>
      <w:spacing w:before="120" w:after="120" w:line="288" w:lineRule="auto"/>
      <w:jc w:val="both"/>
    </w:pPr>
    <w:rPr>
      <w:rFonts w:ascii="Arial" w:eastAsia="Arial" w:hAnsi="Arial" w:cs="Arial"/>
      <w:sz w:val="20"/>
      <w:szCs w:val="20"/>
      <w:lang w:val="pt-BR" w:eastAsia="pt-BR"/>
    </w:rPr>
  </w:style>
  <w:style w:type="character" w:customStyle="1" w:styleId="Nivel2Char">
    <w:name w:val="Nivel 2 Char"/>
    <w:basedOn w:val="Fontepargpadro"/>
    <w:link w:val="Nivel2"/>
    <w:locked/>
    <w:rsid w:val="00D5516F"/>
    <w:rPr>
      <w:rFonts w:ascii="Arial" w:eastAsia="Arial" w:hAnsi="Arial" w:cs="Arial"/>
      <w:sz w:val="20"/>
      <w:szCs w:val="20"/>
      <w:lang w:val="pt-BR" w:eastAsia="pt-BR"/>
    </w:rPr>
  </w:style>
  <w:style w:type="paragraph" w:customStyle="1" w:styleId="Nvel2-Red">
    <w:name w:val="Nível 2 -Red"/>
    <w:basedOn w:val="Nivel2"/>
    <w:link w:val="Nvel2-RedChar"/>
    <w:qFormat/>
    <w:rsid w:val="00D5516F"/>
    <w:pPr>
      <w:ind w:left="2558"/>
    </w:pPr>
    <w:rPr>
      <w:i/>
      <w:iCs/>
      <w:color w:val="FF0000"/>
    </w:rPr>
  </w:style>
  <w:style w:type="character" w:customStyle="1" w:styleId="Nvel2-RedChar">
    <w:name w:val="Nível 2 -Red Char"/>
    <w:basedOn w:val="Nivel2Char"/>
    <w:link w:val="Nvel2-Red"/>
    <w:rsid w:val="00D5516F"/>
    <w:rPr>
      <w:rFonts w:ascii="Arial" w:eastAsia="Arial" w:hAnsi="Arial" w:cs="Arial"/>
      <w:i/>
      <w:iCs/>
      <w:color w:val="FF0000"/>
      <w:sz w:val="20"/>
      <w:szCs w:val="20"/>
      <w:lang w:val="pt-BR" w:eastAsia="pt-BR"/>
    </w:rPr>
  </w:style>
  <w:style w:type="character" w:customStyle="1" w:styleId="Mentionnonrsolue1">
    <w:name w:val="Mention non résolue1"/>
    <w:basedOn w:val="Fontepargpadro"/>
    <w:uiPriority w:val="99"/>
    <w:semiHidden/>
    <w:unhideWhenUsed/>
    <w:rsid w:val="00D5516F"/>
    <w:rPr>
      <w:color w:val="605E5C"/>
      <w:shd w:val="clear" w:color="auto" w:fill="E1DFDD"/>
    </w:rPr>
  </w:style>
  <w:style w:type="character" w:customStyle="1" w:styleId="findhit">
    <w:name w:val="findhit"/>
    <w:basedOn w:val="Fontepargpadro"/>
    <w:rsid w:val="00D5516F"/>
  </w:style>
  <w:style w:type="character" w:customStyle="1" w:styleId="Meno1">
    <w:name w:val="Menção1"/>
    <w:basedOn w:val="Fontepargpadro"/>
    <w:uiPriority w:val="99"/>
    <w:unhideWhenUsed/>
    <w:rsid w:val="00D5516F"/>
    <w:rPr>
      <w:color w:val="2B579A"/>
      <w:shd w:val="clear" w:color="auto" w:fill="E6E6E6"/>
    </w:rPr>
  </w:style>
  <w:style w:type="paragraph" w:customStyle="1" w:styleId="Nvel1-SemNumPreto">
    <w:name w:val="Nível 1-Sem Num Preto"/>
    <w:basedOn w:val="Nvel1-SemNum"/>
    <w:link w:val="Nvel1-SemNumPretoChar"/>
    <w:rsid w:val="00D5516F"/>
    <w:pPr>
      <w:keepNext/>
      <w:keepLines/>
      <w:tabs>
        <w:tab w:val="left" w:pos="567"/>
      </w:tabs>
      <w:spacing w:before="240"/>
      <w:ind w:left="720"/>
    </w:pPr>
    <w:rPr>
      <w:rFonts w:eastAsiaTheme="majorEastAsia"/>
      <w:bCs/>
      <w:i w:val="0"/>
      <w:iCs/>
      <w:spacing w:val="5"/>
      <w:sz w:val="52"/>
      <w:szCs w:val="52"/>
      <w:lang w:eastAsia="zh-CN" w:bidi="hi-IN"/>
    </w:rPr>
  </w:style>
  <w:style w:type="character" w:customStyle="1" w:styleId="Nvel1-SemNumPretoChar">
    <w:name w:val="Nível 1-Sem Num Preto Char"/>
    <w:basedOn w:val="Nvel1-SemNumChar"/>
    <w:link w:val="Nvel1-SemNumPreto"/>
    <w:rsid w:val="00D5516F"/>
    <w:rPr>
      <w:rFonts w:ascii="Arial" w:eastAsiaTheme="majorEastAsia" w:hAnsi="Arial" w:cs="Arial"/>
      <w:b/>
      <w:bCs/>
      <w:i w:val="0"/>
      <w:iCs/>
      <w:color w:val="FF0000"/>
      <w:spacing w:val="5"/>
      <w:kern w:val="28"/>
      <w:sz w:val="52"/>
      <w:szCs w:val="52"/>
      <w:lang w:val="pt-BR" w:eastAsia="zh-CN" w:bidi="hi-IN"/>
    </w:rPr>
  </w:style>
  <w:style w:type="character" w:customStyle="1" w:styleId="cf01">
    <w:name w:val="cf01"/>
    <w:basedOn w:val="Fontepargpadro"/>
    <w:rsid w:val="00D5516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D5516F"/>
    <w:rPr>
      <w:rFonts w:ascii="Ecofont_Spranq_eco_Sans" w:hAnsi="Ecofont_Spranq_eco_Sans" w:cs="Tahoma"/>
      <w:lang w:eastAsia="pt-BR"/>
    </w:rPr>
  </w:style>
  <w:style w:type="paragraph" w:customStyle="1" w:styleId="Nvel4-Red">
    <w:name w:val="Nível 4-Red"/>
    <w:basedOn w:val="Nivel4"/>
    <w:link w:val="Nvel4-RedChar"/>
    <w:autoRedefine/>
    <w:rsid w:val="00D5516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D5516F"/>
    <w:rPr>
      <w:rFonts w:ascii="Arial" w:eastAsia="MS Mincho" w:hAnsi="Arial" w:cs="Arial"/>
      <w:iCs/>
      <w:color w:val="FF0000"/>
      <w:sz w:val="20"/>
      <w:szCs w:val="20"/>
      <w:lang w:val="pt-BR"/>
    </w:rPr>
  </w:style>
  <w:style w:type="character" w:customStyle="1" w:styleId="Nivel4Char1">
    <w:name w:val="Nivel 4 Char1"/>
    <w:basedOn w:val="Fontepargpadro"/>
    <w:rsid w:val="00D5516F"/>
    <w:rPr>
      <w:rFonts w:ascii="Arial" w:hAnsi="Arial" w:cs="Arial"/>
      <w:color w:val="000000"/>
      <w:lang w:eastAsia="pt-BR"/>
    </w:rPr>
  </w:style>
  <w:style w:type="paragraph" w:customStyle="1" w:styleId="Estilo7">
    <w:name w:val="Estilo7"/>
    <w:basedOn w:val="Nivel2"/>
    <w:link w:val="Estilo7Char"/>
    <w:rsid w:val="00D5516F"/>
    <w:rPr>
      <w:i/>
      <w:color w:val="FF0000"/>
    </w:rPr>
  </w:style>
  <w:style w:type="paragraph" w:customStyle="1" w:styleId="Estilo8">
    <w:name w:val="Estilo8"/>
    <w:basedOn w:val="Nivel3"/>
    <w:link w:val="Estilo8Char"/>
    <w:rsid w:val="00D5516F"/>
    <w:pPr>
      <w:numPr>
        <w:ilvl w:val="0"/>
        <w:numId w:val="0"/>
      </w:numPr>
      <w:ind w:left="1276"/>
    </w:pPr>
    <w:rPr>
      <w:rFonts w:cs="Arial"/>
      <w:i/>
      <w:color w:val="FF0000"/>
    </w:rPr>
  </w:style>
  <w:style w:type="character" w:customStyle="1" w:styleId="Estilo7Char">
    <w:name w:val="Estilo7 Char"/>
    <w:basedOn w:val="Nivel2Char"/>
    <w:link w:val="Estilo7"/>
    <w:rsid w:val="00D5516F"/>
    <w:rPr>
      <w:rFonts w:ascii="Arial" w:eastAsia="Arial" w:hAnsi="Arial" w:cs="Arial"/>
      <w:i/>
      <w:color w:val="FF0000"/>
      <w:sz w:val="20"/>
      <w:szCs w:val="20"/>
      <w:lang w:val="pt-BR" w:eastAsia="pt-BR"/>
    </w:rPr>
  </w:style>
  <w:style w:type="paragraph" w:customStyle="1" w:styleId="Estilo9">
    <w:name w:val="Estilo9"/>
    <w:basedOn w:val="Nivel5"/>
    <w:link w:val="Estilo9Char"/>
    <w:rsid w:val="00D5516F"/>
    <w:pPr>
      <w:numPr>
        <w:ilvl w:val="0"/>
        <w:numId w:val="0"/>
      </w:numPr>
      <w:ind w:left="1276" w:hanging="360"/>
    </w:pPr>
    <w:rPr>
      <w:i w:val="0"/>
    </w:rPr>
  </w:style>
  <w:style w:type="character" w:customStyle="1" w:styleId="Estilo8Char">
    <w:name w:val="Estilo8 Char"/>
    <w:basedOn w:val="Nivel3Char"/>
    <w:link w:val="Estilo8"/>
    <w:rsid w:val="00D5516F"/>
    <w:rPr>
      <w:rFonts w:ascii="Arial" w:eastAsiaTheme="minorEastAsia" w:hAnsi="Arial" w:cs="Arial"/>
      <w:i/>
      <w:color w:val="FF0000"/>
      <w:sz w:val="20"/>
      <w:lang w:val="pt-BR" w:eastAsia="pt-BR"/>
    </w:rPr>
  </w:style>
  <w:style w:type="character" w:customStyle="1" w:styleId="Nivel5Char">
    <w:name w:val="Nivel 5 Char"/>
    <w:basedOn w:val="Nivel4Char"/>
    <w:link w:val="Nivel5"/>
    <w:rsid w:val="00D5516F"/>
    <w:rPr>
      <w:rFonts w:ascii="Arial" w:eastAsiaTheme="minorEastAsia" w:hAnsi="Arial" w:cs="Arial"/>
      <w:bCs/>
      <w:i/>
      <w:color w:val="FF0000"/>
      <w:sz w:val="20"/>
      <w:szCs w:val="20"/>
      <w:lang w:val="pt-BR" w:eastAsia="pt-BR"/>
    </w:rPr>
  </w:style>
  <w:style w:type="character" w:customStyle="1" w:styleId="Estilo9Char">
    <w:name w:val="Estilo9 Char"/>
    <w:basedOn w:val="Nivel5Char"/>
    <w:link w:val="Estilo9"/>
    <w:rsid w:val="00D5516F"/>
    <w:rPr>
      <w:rFonts w:ascii="Arial" w:eastAsiaTheme="minorEastAsia" w:hAnsi="Arial" w:cs="Arial"/>
      <w:bCs/>
      <w:i w:val="0"/>
      <w:color w:val="FF0000"/>
      <w:sz w:val="20"/>
      <w:szCs w:val="20"/>
      <w:lang w:val="pt-BR" w:eastAsia="pt-BR"/>
    </w:rPr>
  </w:style>
  <w:style w:type="paragraph" w:customStyle="1" w:styleId="EstiloNvel2-Redesquerda176cmPrimeiralinha0cm">
    <w:name w:val="Estilo Nível 2 -Red + À esquerda:  176 cm Primeira linha:  0 cm"/>
    <w:basedOn w:val="Nvel2-Red"/>
    <w:rsid w:val="00D5516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D5516F"/>
    <w:pPr>
      <w:spacing w:after="0"/>
    </w:pPr>
    <w:rPr>
      <w:rFonts w:ascii="Ecofont_Spranq_eco_Sans" w:eastAsia="Calibri" w:hAnsi="Ecofont_Spranq_eco_Sans" w:cs="Tahoma"/>
      <w:kern w:val="2"/>
      <w:sz w:val="22"/>
      <w:szCs w:val="22"/>
      <w:lang w:val="pt-BR" w:eastAsia="pt-BR"/>
    </w:rPr>
  </w:style>
  <w:style w:type="paragraph" w:customStyle="1" w:styleId="Default">
    <w:name w:val="Default"/>
    <w:rsid w:val="00D5516F"/>
    <w:pPr>
      <w:autoSpaceDE w:val="0"/>
      <w:autoSpaceDN w:val="0"/>
      <w:adjustRightInd w:val="0"/>
      <w:spacing w:after="0"/>
    </w:pPr>
    <w:rPr>
      <w:rFonts w:ascii="Calibri" w:eastAsiaTheme="minorEastAsia" w:hAnsi="Calibri" w:cs="Calibri"/>
      <w:color w:val="000000"/>
      <w:lang w:val="pt-BR"/>
    </w:rPr>
  </w:style>
  <w:style w:type="character" w:customStyle="1" w:styleId="SemEspaamentoChar">
    <w:name w:val="Sem Espaçamento Char"/>
    <w:basedOn w:val="Fontepargpadro"/>
    <w:link w:val="SemEspaamento"/>
    <w:uiPriority w:val="1"/>
    <w:locked/>
    <w:rsid w:val="00D5516F"/>
  </w:style>
  <w:style w:type="paragraph" w:styleId="SemEspaamento">
    <w:name w:val="No Spacing"/>
    <w:link w:val="SemEspaamentoChar"/>
    <w:uiPriority w:val="1"/>
    <w:qFormat/>
    <w:rsid w:val="00D5516F"/>
    <w:pPr>
      <w:spacing w:after="0"/>
    </w:pPr>
  </w:style>
  <w:style w:type="character" w:customStyle="1" w:styleId="style291">
    <w:name w:val="style291"/>
    <w:basedOn w:val="Fontepargpadro"/>
    <w:rsid w:val="00856917"/>
    <w:rPr>
      <w:b/>
      <w:bCs/>
      <w:i/>
      <w:iCs/>
      <w:color w:val="333333"/>
    </w:rPr>
  </w:style>
  <w:style w:type="table" w:customStyle="1" w:styleId="TableNormal">
    <w:name w:val="Table Normal"/>
    <w:rsid w:val="00141A4F"/>
    <w:pPr>
      <w:spacing w:after="160" w:line="259" w:lineRule="auto"/>
    </w:pPr>
    <w:rPr>
      <w:rFonts w:ascii="Calibri" w:eastAsia="Calibri" w:hAnsi="Calibri" w:cs="Calibri"/>
      <w:sz w:val="22"/>
      <w:szCs w:val="22"/>
      <w:lang w:val="pt-BR" w:eastAsia="pt-BR"/>
    </w:rPr>
    <w:tblPr>
      <w:tblCellMar>
        <w:top w:w="0" w:type="dxa"/>
        <w:left w:w="0" w:type="dxa"/>
        <w:bottom w:w="0" w:type="dxa"/>
        <w:right w:w="0" w:type="dxa"/>
      </w:tblCellMar>
    </w:tblPr>
  </w:style>
  <w:style w:type="paragraph" w:styleId="Corpodetexto3">
    <w:name w:val="Body Text 3"/>
    <w:basedOn w:val="Normal"/>
    <w:link w:val="Corpodetexto3Char"/>
    <w:rsid w:val="00141A4F"/>
    <w:pPr>
      <w:suppressAutoHyphens/>
      <w:spacing w:after="120"/>
    </w:pPr>
    <w:rPr>
      <w:rFonts w:ascii="Times New Roman" w:eastAsia="Times New Roman" w:hAnsi="Times New Roman" w:cs="Times New Roman"/>
      <w:sz w:val="16"/>
      <w:szCs w:val="16"/>
      <w:lang w:val="pt-BR" w:eastAsia="ar-SA"/>
    </w:rPr>
  </w:style>
  <w:style w:type="character" w:customStyle="1" w:styleId="Corpodetexto3Char">
    <w:name w:val="Corpo de texto 3 Char"/>
    <w:basedOn w:val="Fontepargpadro"/>
    <w:link w:val="Corpodetexto3"/>
    <w:rsid w:val="00141A4F"/>
    <w:rPr>
      <w:rFonts w:ascii="Times New Roman" w:eastAsia="Times New Roman" w:hAnsi="Times New Roman" w:cs="Times New Roman"/>
      <w:sz w:val="16"/>
      <w:szCs w:val="16"/>
      <w:lang w:val="pt-BR" w:eastAsia="ar-SA"/>
    </w:rPr>
  </w:style>
  <w:style w:type="table" w:customStyle="1" w:styleId="3">
    <w:name w:val="3"/>
    <w:basedOn w:val="TableNormal"/>
    <w:rsid w:val="00141A4F"/>
    <w:pPr>
      <w:spacing w:after="0" w:line="240" w:lineRule="auto"/>
    </w:pPr>
    <w:tblPr>
      <w:tblStyleRowBandSize w:val="1"/>
      <w:tblStyleColBandSize w:val="1"/>
      <w:tblCellMar>
        <w:left w:w="108" w:type="dxa"/>
        <w:right w:w="108" w:type="dxa"/>
      </w:tblCellMar>
    </w:tblPr>
  </w:style>
  <w:style w:type="table" w:customStyle="1" w:styleId="2">
    <w:name w:val="2"/>
    <w:basedOn w:val="TableNormal"/>
    <w:rsid w:val="00141A4F"/>
    <w:tblPr>
      <w:tblStyleRowBandSize w:val="1"/>
      <w:tblStyleColBandSize w:val="1"/>
      <w:tblCellMar>
        <w:top w:w="100" w:type="dxa"/>
        <w:left w:w="100" w:type="dxa"/>
        <w:bottom w:w="100" w:type="dxa"/>
        <w:right w:w="100" w:type="dxa"/>
      </w:tblCellMar>
    </w:tblPr>
  </w:style>
  <w:style w:type="table" w:customStyle="1" w:styleId="1">
    <w:name w:val="1"/>
    <w:basedOn w:val="TableNormal"/>
    <w:rsid w:val="00141A4F"/>
    <w:tblPr>
      <w:tblStyleRowBandSize w:val="1"/>
      <w:tblStyleColBandSize w:val="1"/>
      <w:tblCellMar>
        <w:top w:w="100" w:type="dxa"/>
        <w:left w:w="100" w:type="dxa"/>
        <w:bottom w:w="100" w:type="dxa"/>
        <w:right w:w="100" w:type="dxa"/>
      </w:tblCellMar>
    </w:tblPr>
  </w:style>
  <w:style w:type="paragraph" w:styleId="Sumrio1">
    <w:name w:val="toc 1"/>
    <w:basedOn w:val="Normal"/>
    <w:next w:val="Normal"/>
    <w:autoRedefine/>
    <w:uiPriority w:val="39"/>
    <w:unhideWhenUsed/>
    <w:rsid w:val="00141A4F"/>
    <w:pPr>
      <w:spacing w:after="100" w:line="259" w:lineRule="auto"/>
    </w:pPr>
    <w:rPr>
      <w:rFonts w:ascii="Calibri" w:eastAsia="Calibri" w:hAnsi="Calibri" w:cs="Calibri"/>
      <w:sz w:val="22"/>
      <w:szCs w:val="22"/>
      <w:lang w:val="pt-BR" w:eastAsia="pt-BR"/>
    </w:rPr>
  </w:style>
  <w:style w:type="paragraph" w:styleId="Sumrio2">
    <w:name w:val="toc 2"/>
    <w:basedOn w:val="Normal"/>
    <w:next w:val="Normal"/>
    <w:autoRedefine/>
    <w:uiPriority w:val="39"/>
    <w:unhideWhenUsed/>
    <w:rsid w:val="00141A4F"/>
    <w:pPr>
      <w:spacing w:after="100" w:line="259" w:lineRule="auto"/>
      <w:ind w:left="220"/>
    </w:pPr>
    <w:rPr>
      <w:rFonts w:ascii="Calibri" w:eastAsia="Calibri" w:hAnsi="Calibri" w:cs="Calibri"/>
      <w:sz w:val="22"/>
      <w:szCs w:val="22"/>
      <w:lang w:val="pt-BR" w:eastAsia="pt-BR"/>
    </w:rPr>
  </w:style>
  <w:style w:type="table" w:customStyle="1" w:styleId="Tabelacomgrade1">
    <w:name w:val="Tabela com grade1"/>
    <w:basedOn w:val="Tabelanormal"/>
    <w:next w:val="Tabelacomgrade"/>
    <w:uiPriority w:val="59"/>
    <w:rsid w:val="00141A4F"/>
    <w:pPr>
      <w:spacing w:after="0"/>
    </w:pPr>
    <w:rPr>
      <w:rFonts w:ascii="Calibri" w:eastAsia="Calibri" w:hAnsi="Calibri" w:cs="Times New Roman"/>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3">
    <w:name w:val="toc 3"/>
    <w:basedOn w:val="Normal"/>
    <w:next w:val="Normal"/>
    <w:autoRedefine/>
    <w:uiPriority w:val="39"/>
    <w:unhideWhenUsed/>
    <w:rsid w:val="00141A4F"/>
    <w:pPr>
      <w:spacing w:after="100" w:line="259" w:lineRule="auto"/>
      <w:ind w:left="440"/>
    </w:pPr>
    <w:rPr>
      <w:rFonts w:ascii="Calibri" w:eastAsia="Calibri" w:hAnsi="Calibri" w:cs="Calibri"/>
      <w:sz w:val="22"/>
      <w:szCs w:val="22"/>
      <w:lang w:val="pt-BR" w:eastAsia="pt-BR"/>
    </w:rPr>
  </w:style>
  <w:style w:type="table" w:customStyle="1" w:styleId="TabeladeGrade5Escura-nfase11">
    <w:name w:val="Tabela de Grade 5 Escura - Ênfase 11"/>
    <w:basedOn w:val="Tabelanormal"/>
    <w:uiPriority w:val="50"/>
    <w:rsid w:val="00141A4F"/>
    <w:pPr>
      <w:spacing w:after="0"/>
    </w:pPr>
    <w:rPr>
      <w:rFonts w:ascii="Calibri" w:eastAsia="Calibri" w:hAnsi="Calibri" w:cs="Calibri"/>
      <w:sz w:val="22"/>
      <w:szCs w:val="22"/>
      <w:lang w:val="pt-BR" w:eastAsia="pt-B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customStyle="1" w:styleId="andes-tablecolumn--value">
    <w:name w:val="andes-table__column--value"/>
    <w:basedOn w:val="Fontepargpadro"/>
    <w:rsid w:val="00141A4F"/>
  </w:style>
  <w:style w:type="table" w:customStyle="1" w:styleId="Tabelacomgrade2">
    <w:name w:val="Tabela com grade2"/>
    <w:basedOn w:val="Tabelanormal"/>
    <w:next w:val="Tabelacomgrade"/>
    <w:uiPriority w:val="59"/>
    <w:rsid w:val="00141A4F"/>
    <w:pPr>
      <w:spacing w:after="0"/>
    </w:pPr>
    <w:rPr>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2">
    <w:name w:val="Tabela com grade212"/>
    <w:basedOn w:val="Tabelanormal"/>
    <w:next w:val="Tabelacomgrade"/>
    <w:uiPriority w:val="59"/>
    <w:rsid w:val="00141A4F"/>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attribute">
    <w:name w:val="readonlyattribute"/>
    <w:basedOn w:val="Fontepargpadro"/>
    <w:rsid w:val="00141A4F"/>
  </w:style>
  <w:style w:type="numbering" w:customStyle="1" w:styleId="Semlista1">
    <w:name w:val="Sem lista1"/>
    <w:next w:val="Semlista"/>
    <w:uiPriority w:val="99"/>
    <w:semiHidden/>
    <w:unhideWhenUsed/>
    <w:rsid w:val="00141A4F"/>
  </w:style>
  <w:style w:type="table" w:customStyle="1" w:styleId="Tabelacomgrade11">
    <w:name w:val="Tabela com grade11"/>
    <w:basedOn w:val="Tabelanormal"/>
    <w:next w:val="Tabelacomgrade"/>
    <w:uiPriority w:val="39"/>
    <w:rsid w:val="00141A4F"/>
    <w:pPr>
      <w:spacing w:after="0"/>
    </w:pPr>
    <w:rPr>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141A4F"/>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141A4F"/>
  </w:style>
  <w:style w:type="character" w:customStyle="1" w:styleId="selectable-text">
    <w:name w:val="selectable-text"/>
    <w:basedOn w:val="Fontepargpadro"/>
    <w:rsid w:val="00141A4F"/>
  </w:style>
  <w:style w:type="character" w:customStyle="1" w:styleId="whitespace-normal">
    <w:name w:val="whitespace-normal"/>
    <w:basedOn w:val="Fontepargpadro"/>
    <w:rsid w:val="00D15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74500">
      <w:bodyDiv w:val="1"/>
      <w:marLeft w:val="0"/>
      <w:marRight w:val="0"/>
      <w:marTop w:val="0"/>
      <w:marBottom w:val="0"/>
      <w:divBdr>
        <w:top w:val="none" w:sz="0" w:space="0" w:color="auto"/>
        <w:left w:val="none" w:sz="0" w:space="0" w:color="auto"/>
        <w:bottom w:val="none" w:sz="0" w:space="0" w:color="auto"/>
        <w:right w:val="none" w:sz="0" w:space="0" w:color="auto"/>
      </w:divBdr>
    </w:div>
    <w:div w:id="519272673">
      <w:bodyDiv w:val="1"/>
      <w:marLeft w:val="0"/>
      <w:marRight w:val="0"/>
      <w:marTop w:val="0"/>
      <w:marBottom w:val="0"/>
      <w:divBdr>
        <w:top w:val="none" w:sz="0" w:space="0" w:color="auto"/>
        <w:left w:val="none" w:sz="0" w:space="0" w:color="auto"/>
        <w:bottom w:val="none" w:sz="0" w:space="0" w:color="auto"/>
        <w:right w:val="none" w:sz="0" w:space="0" w:color="auto"/>
      </w:divBdr>
    </w:div>
    <w:div w:id="697125726">
      <w:bodyDiv w:val="1"/>
      <w:marLeft w:val="0"/>
      <w:marRight w:val="0"/>
      <w:marTop w:val="0"/>
      <w:marBottom w:val="0"/>
      <w:divBdr>
        <w:top w:val="none" w:sz="0" w:space="0" w:color="auto"/>
        <w:left w:val="none" w:sz="0" w:space="0" w:color="auto"/>
        <w:bottom w:val="none" w:sz="0" w:space="0" w:color="auto"/>
        <w:right w:val="none" w:sz="0" w:space="0" w:color="auto"/>
      </w:divBdr>
    </w:div>
    <w:div w:id="724838644">
      <w:bodyDiv w:val="1"/>
      <w:marLeft w:val="0"/>
      <w:marRight w:val="0"/>
      <w:marTop w:val="0"/>
      <w:marBottom w:val="0"/>
      <w:divBdr>
        <w:top w:val="none" w:sz="0" w:space="0" w:color="auto"/>
        <w:left w:val="none" w:sz="0" w:space="0" w:color="auto"/>
        <w:bottom w:val="none" w:sz="0" w:space="0" w:color="auto"/>
        <w:right w:val="none" w:sz="0" w:space="0" w:color="auto"/>
      </w:divBdr>
    </w:div>
    <w:div w:id="13073947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pras@campoverde.mt.gov.br" TargetMode="External"/><Relationship Id="rId18"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6" Type="http://schemas.openxmlformats.org/officeDocument/2006/relationships/hyperlink" Target="https://licitacoesecontratos.tcu.gov.br/5-9-4-sistema-de-registro-de-precos-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licitacoesecontratos.tcu.gov.br/5-9-4-sistema-de-registro-de-precos-2/"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revogadas/instrucao-normativa-no-103-de-30-de-abril-de-2007-revogada-pela-in-drei-no-10-de-2013" TargetMode="External"/><Relationship Id="rId24"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icitanet.com.br/" TargetMode="External"/><Relationship Id="rId23"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8" Type="http://schemas.openxmlformats.org/officeDocument/2006/relationships/hyperlink" Target="https://licitacoesecontratos.tcu.gov.br/5-9-4-sistema-de-registro-de-precos-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mailto:compras@campoverde.mt.gov.br" TargetMode="External"/><Relationship Id="rId19"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hyperlink" Target="https://www.planalto.gov.br/ccivil_03/_ato2011-2014/2011/lei/l12527.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licitacao1@campoverde.mt.gov.br" TargetMode="External"/><Relationship Id="rId14" Type="http://schemas.openxmlformats.org/officeDocument/2006/relationships/hyperlink" Target="https://www.gov.br/anp/pt-br/assuntos/precos-e-defesa-da-concorrencia/precos/levantamento-de-precos-de-combustiveis-ultimas-semanas-pesquisadas" TargetMode="External"/><Relationship Id="rId22" Type="http://schemas.openxmlformats.org/officeDocument/2006/relationships/hyperlink" Target="https://licitacoesecontratos.tcu.gov.br/5-9-4-sistema-de-registro-de-precos-2/" TargetMode="External"/><Relationship Id="rId27"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hyperlink" Target="https://www.licitanet.com.br/" TargetMode="External"/><Relationship Id="rId51" Type="http://schemas.openxmlformats.org/officeDocument/2006/relationships/hyperlink" Target="https://www.planalto.gov.br/ccivil_03/leis/lcp/lcp101.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revogadas/instrucao-normativa-no-103-de-30-de-abril-de-2007-revogada-pela-in-drei-no-10-de-2013" TargetMode="External"/><Relationship Id="rId25" Type="http://schemas.openxmlformats.org/officeDocument/2006/relationships/hyperlink" Target="https://www.cidp.pt/revistas/ridb/2014/03/2014_03_02313_02327.pdf"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C34E-ADB4-41AB-A6FF-6B1C53017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63</Pages>
  <Words>31528</Words>
  <Characters>170252</Characters>
  <Application>Microsoft Office Word</Application>
  <DocSecurity>0</DocSecurity>
  <Lines>1418</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41</cp:revision>
  <cp:lastPrinted>2026-05-29T20:04:00Z</cp:lastPrinted>
  <dcterms:created xsi:type="dcterms:W3CDTF">2026-03-23T17:09:00Z</dcterms:created>
  <dcterms:modified xsi:type="dcterms:W3CDTF">2026-05-29T20:05:00Z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